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lineRule="auto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Educational Administration Internship Verification Form </w:t>
      </w:r>
    </w:p>
    <w:p w:rsidR="00000000" w:rsidDel="00000000" w:rsidP="00000000" w:rsidRDefault="00000000" w:rsidRPr="00000000" w14:paraId="00000002">
      <w:pPr>
        <w:widowControl w:val="0"/>
        <w:spacing w:after="24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Candidate Name: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Mrs. Casey Daniel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238625" cy="222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31450" y="378000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238625" cy="22225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Report Dates: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December 12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13, 18, January 8, 9, 13, 14, 15, 16, 17, 21, 22, 23, 24, 27, 28, 29, 30, 31, February 3, 4, 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304800</wp:posOffset>
                </wp:positionV>
                <wp:extent cx="4467225" cy="222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117150" y="3777460"/>
                          <a:ext cx="4457700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304800</wp:posOffset>
                </wp:positionV>
                <wp:extent cx="4467225" cy="22225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7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254000</wp:posOffset>
                </wp:positionV>
                <wp:extent cx="4238625" cy="222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231450" y="3774920"/>
                          <a:ext cx="4229100" cy="101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254000</wp:posOffset>
                </wp:positionV>
                <wp:extent cx="4238625" cy="22225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Mentor Principal: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Mr. Kevin McCann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GCU Faculty Supervisor: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Jack Avella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228600</wp:posOffset>
                </wp:positionV>
                <wp:extent cx="3781425" cy="222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0050" y="378000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228600</wp:posOffset>
                </wp:positionV>
                <wp:extent cx="3781425" cy="22225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14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88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2"/>
        <w:gridCol w:w="3030"/>
        <w:gridCol w:w="2880"/>
        <w:tblGridChange w:id="0">
          <w:tblGrid>
            <w:gridCol w:w="2952"/>
            <w:gridCol w:w="3030"/>
            <w:gridCol w:w="2880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b w:val="1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rtl w:val="0"/>
              </w:rPr>
              <w:t xml:space="preserve">Date and Activity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b w:val="1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rtl w:val="0"/>
              </w:rPr>
              <w:t xml:space="preserve">Number of Hours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b w:val="1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000000"/>
                <w:rtl w:val="0"/>
              </w:rPr>
              <w:t xml:space="preserve">Professional Standards Satisfied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widowControl w:val="0"/>
              <w:ind w:left="0" w:firstLine="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December 12, 2019: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br w:type="textWrapping"/>
              <w:t xml:space="preserve">Preparation and expectations of Internship II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2, 3, 4, 5, 6</w:t>
            </w:r>
          </w:p>
        </w:tc>
      </w:tr>
      <w:tr>
        <w:trPr>
          <w:trHeight w:val="495" w:hRule="atLeast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December 13, 2019: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Professional Development aligning to school goals and vision.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2, 4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December 18, 2019: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Observation of Discipline and Policy 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3, 5</w:t>
            </w:r>
          </w:p>
        </w:tc>
      </w:tr>
      <w:tr>
        <w:trPr>
          <w:trHeight w:val="1185" w:hRule="atLeast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8, 2020: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STEAM entrance exam and STEAM academy paperwork. 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&amp; 2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widowControl w:val="0"/>
              <w:spacing w:after="240" w:lineRule="auto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9, 2020: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STEAM entrance exam and STEAM academy paperwork.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&amp; 2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January 13, 2020: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Community Outreach and preparing for January 16 Professional Development workshop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5 &amp; 6</w:t>
              <w:br w:type="textWrapping"/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14,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Observation of Discipline and parent notification and reviewing graduate school case studies. 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2, 5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January 15, 2020: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 Observation of discipline and finalizing professional development for January 16 workshop. 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2,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16,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Professional Development workshops throughout the day in E31: Setting Smart Goals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4,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Georgia" w:cs="Georgia" w:eastAsia="Georgia" w:hAnsi="Georgia"/>
                <w:sz w:val="22"/>
                <w:szCs w:val="2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January 17, 2020: </w:t>
            </w:r>
            <w:r w:rsidDel="00000000" w:rsidR="00000000" w:rsidRPr="00000000">
              <w:rPr>
                <w:rFonts w:ascii="Georgia" w:cs="Georgia" w:eastAsia="Georgia" w:hAnsi="Georgia"/>
                <w:sz w:val="22"/>
                <w:szCs w:val="22"/>
                <w:rtl w:val="0"/>
              </w:rPr>
              <w:t xml:space="preserve">Attendance and professional Development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4, &amp; 5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21,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Attendance plans with students with ten or more lates or absences. Parent notification. 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br w:type="textWrapping"/>
              <w:t xml:space="preserve">ELCC 4 &amp; 5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22,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Resume writing and interviewing techniques with building principal in support of impending graduation. 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</w:t>
              <w:br w:type="textWrapping"/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23,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Data Analysis, Budget Discussions: STEAM grant.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3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24,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Observation of student discipline, school and district policy, parent notification. 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2 &amp;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27,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Professional development workshops, Grading STEAM performance assessments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Parent workshop in evening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2, 5 &amp; 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28,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Observation of discipline, working on personal attendance logs. 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2 &amp;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29,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Observation of discipline, policy, and attendance committee data analysis</w:t>
              <w:br w:type="textWrapping"/>
              <w:br w:type="textWrapping"/>
              <w:t xml:space="preserve">I&amp;RS committee meetings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2 &amp;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30,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Observation of discipline and professional development preparation. 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2 &amp;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January 31,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Staff workshop and data analysis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2 &amp;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February 3,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Discipline and professional development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1, 2 &amp; 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February 4,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Steam admissions and letters of recommendations: 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 &amp; 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February 5, 2020: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Professional development: Planning “The First Follower: </w:t>
              <w:br w:type="textWrapping"/>
              <w:t xml:space="preserve">reviewing paperwork to complete internship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1 &amp; 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widowControl w:val="0"/>
              <w:spacing w:after="240" w:lineRule="auto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On-Going 12/12/5: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Social media responsibilities for the community outreach and shared responsibilities of stakeholders. 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after="240" w:lineRule="auto"/>
              <w:jc w:val="center"/>
              <w:rPr>
                <w:rFonts w:ascii="Times" w:cs="Times" w:eastAsia="Times" w:hAnsi="Times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after="240" w:lineRule="auto"/>
              <w:rPr>
                <w:rFonts w:ascii="Times" w:cs="Times" w:eastAsia="Times" w:hAnsi="Times"/>
                <w:color w:val="000000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ELCC 5 &amp;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after="24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i w:val="1"/>
          <w:color w:val="000000"/>
          <w:sz w:val="29"/>
          <w:szCs w:val="29"/>
          <w:rtl w:val="0"/>
        </w:rPr>
        <w:t xml:space="preserve">The data entered into the Activity Log may be audited for accuracy by a College of Education representative. Falsifying information is a form of academic dishonesty </w:t>
      </w:r>
      <w:r w:rsidDel="00000000" w:rsidR="00000000" w:rsidRPr="00000000">
        <w:rPr>
          <w:rFonts w:ascii="Times" w:cs="Times" w:eastAsia="Times" w:hAnsi="Times"/>
          <w:color w:val="000000"/>
          <w:sz w:val="29"/>
          <w:szCs w:val="29"/>
          <w:rtl w:val="0"/>
        </w:rPr>
        <w:t xml:space="preserve">and is a violation of GCU’s Code </w:t>
      </w:r>
      <w:r w:rsidDel="00000000" w:rsidR="00000000" w:rsidRPr="00000000">
        <w:rPr>
          <w:rFonts w:ascii="Times" w:cs="Times" w:eastAsia="Times" w:hAnsi="Times"/>
          <w:i w:val="1"/>
          <w:color w:val="000000"/>
          <w:sz w:val="29"/>
          <w:szCs w:val="29"/>
          <w:rtl w:val="0"/>
        </w:rPr>
        <w:t xml:space="preserve">of Conduct Policy.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40" w:lineRule="auto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Total Internship Hours Served: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03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24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Mentor Principal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’s Signature: 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24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GCU Faculty Supervisor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’s Signature: 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24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Date Received: 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24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Please submit this completed form to your Taskstream account in conjunction with the required assignment.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6A1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2F6A1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Ytbc763+8FPmMOPBsIfkPVpghQ==">AMUW2mUyGDk3qF78fJ/durPc8dFSODTKiT7Ho9WlSBDpjh/dIc3Y89C1ZZv8KooID/qRUN9CTNvSLvEHpXUuBmxGgh8VkOkTTm3a3ooZs5wo5+Ux+BI0HWdOODbjC2DCUbH14vKfWk3d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2019-07-24T03:48:00Z</dcterms:created>
  <dc:creator>Daniel Meyer</dc:creator>
</cp:coreProperties>
</file>