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jc w:val="center"/>
        <w:rPr>
          <w:rFonts w:ascii="Times" w:cs="Times" w:eastAsia="Times" w:hAnsi="Times"/>
          <w:b w:val="1"/>
          <w:sz w:val="24"/>
          <w:szCs w:val="24"/>
        </w:rPr>
      </w:pPr>
      <w:r w:rsidDel="00000000" w:rsidR="00000000" w:rsidRPr="00000000">
        <w:rPr>
          <w:rFonts w:ascii="Times" w:cs="Times" w:eastAsia="Times" w:hAnsi="Times"/>
          <w:b w:val="1"/>
          <w:sz w:val="24"/>
          <w:szCs w:val="24"/>
        </w:rPr>
        <w:drawing>
          <wp:inline distB="114300" distT="114300" distL="114300" distR="114300">
            <wp:extent cx="2466975" cy="55245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466975" cy="5524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480" w:lineRule="auto"/>
        <w:jc w:val="center"/>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003">
      <w:pPr>
        <w:spacing w:line="480" w:lineRule="auto"/>
        <w:jc w:val="center"/>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Case Analysis Framework</w:t>
      </w:r>
    </w:p>
    <w:p w:rsidR="00000000" w:rsidDel="00000000" w:rsidP="00000000" w:rsidRDefault="00000000" w:rsidRPr="00000000" w14:paraId="00000004">
      <w:pPr>
        <w:spacing w:line="480" w:lineRule="auto"/>
        <w:jc w:val="center"/>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Mrs. Casey Daniel</w:t>
      </w:r>
    </w:p>
    <w:p w:rsidR="00000000" w:rsidDel="00000000" w:rsidP="00000000" w:rsidRDefault="00000000" w:rsidRPr="00000000" w14:paraId="00000005">
      <w:pPr>
        <w:spacing w:line="480" w:lineRule="auto"/>
        <w:jc w:val="center"/>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006">
      <w:pPr>
        <w:spacing w:line="480" w:lineRule="auto"/>
        <w:jc w:val="cente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07">
      <w:pPr>
        <w:spacing w:line="480" w:lineRule="auto"/>
        <w:rPr>
          <w:rFonts w:ascii="Times" w:cs="Times" w:eastAsia="Times" w:hAnsi="Times"/>
          <w:b w:val="1"/>
          <w:sz w:val="24"/>
          <w:szCs w:val="24"/>
        </w:rPr>
      </w:pPr>
      <w:r w:rsidDel="00000000" w:rsidR="00000000" w:rsidRPr="00000000">
        <w:rPr>
          <w:rFonts w:ascii="Times" w:cs="Times" w:eastAsia="Times" w:hAnsi="Times"/>
          <w:sz w:val="24"/>
          <w:szCs w:val="24"/>
          <w:rtl w:val="0"/>
        </w:rPr>
        <w:t xml:space="preserve"> </w:t>
      </w:r>
      <w:r w:rsidDel="00000000" w:rsidR="00000000" w:rsidRPr="00000000">
        <w:rPr>
          <w:rFonts w:ascii="Times" w:cs="Times" w:eastAsia="Times" w:hAnsi="Times"/>
          <w:b w:val="1"/>
          <w:sz w:val="24"/>
          <w:szCs w:val="24"/>
          <w:rtl w:val="0"/>
        </w:rPr>
        <w:t xml:space="preserve">1.</w:t>
      </w:r>
      <w:r w:rsidDel="00000000" w:rsidR="00000000" w:rsidRPr="00000000">
        <w:rPr>
          <w:rFonts w:ascii="Times" w:cs="Times" w:eastAsia="Times" w:hAnsi="Times"/>
          <w:sz w:val="24"/>
          <w:szCs w:val="24"/>
          <w:rtl w:val="0"/>
        </w:rPr>
        <w:t xml:space="preserve">  </w:t>
      </w:r>
      <w:r w:rsidDel="00000000" w:rsidR="00000000" w:rsidRPr="00000000">
        <w:rPr>
          <w:rFonts w:ascii="Times" w:cs="Times" w:eastAsia="Times" w:hAnsi="Times"/>
          <w:b w:val="1"/>
          <w:sz w:val="24"/>
          <w:szCs w:val="24"/>
          <w:rtl w:val="0"/>
        </w:rPr>
        <w:t xml:space="preserve">Identify the main decision(s) that must be made.</w:t>
      </w:r>
    </w:p>
    <w:p w:rsidR="00000000" w:rsidDel="00000000" w:rsidP="00000000" w:rsidRDefault="00000000" w:rsidRPr="00000000" w14:paraId="00000008">
      <w:pPr>
        <w:spacing w:line="480" w:lineRule="auto"/>
        <w:ind w:firstLine="720"/>
        <w:rPr>
          <w:rFonts w:ascii="Times" w:cs="Times" w:eastAsia="Times" w:hAnsi="Times"/>
          <w:sz w:val="24"/>
          <w:szCs w:val="24"/>
        </w:rPr>
      </w:pPr>
      <w:r w:rsidDel="00000000" w:rsidR="00000000" w:rsidRPr="00000000">
        <w:rPr>
          <w:rFonts w:ascii="Times" w:cs="Times" w:eastAsia="Times" w:hAnsi="Times"/>
          <w:sz w:val="24"/>
          <w:szCs w:val="24"/>
          <w:rtl w:val="0"/>
        </w:rPr>
        <w:t xml:space="preserve">The main decisions are how to integrate the community and create a more diverse, yet accepting community. There is a need for education awareness and cultural competence within the community. Adding diversity to the staff in the coming years and incorporating professional development and resources for staff in teaching diversity and tolerance needs to occur. Proactive steps are essential so the district does not lose funding due to a decline in student population. I also need to address how the parent spoke to me, creating a code of conduct within my building - T.R.E. stands for Tolerance, Respect, and Excellence. </w:t>
      </w:r>
    </w:p>
    <w:p w:rsidR="00000000" w:rsidDel="00000000" w:rsidP="00000000" w:rsidRDefault="00000000" w:rsidRPr="00000000" w14:paraId="00000009">
      <w:pPr>
        <w:spacing w:line="480" w:lineRule="auto"/>
        <w:ind w:left="0" w:firstLine="0"/>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2.</w:t>
      </w:r>
      <w:r w:rsidDel="00000000" w:rsidR="00000000" w:rsidRPr="00000000">
        <w:rPr>
          <w:rFonts w:ascii="Times" w:cs="Times" w:eastAsia="Times" w:hAnsi="Times"/>
          <w:sz w:val="24"/>
          <w:szCs w:val="24"/>
          <w:rtl w:val="0"/>
        </w:rPr>
        <w:t xml:space="preserve">  </w:t>
      </w:r>
      <w:r w:rsidDel="00000000" w:rsidR="00000000" w:rsidRPr="00000000">
        <w:rPr>
          <w:rFonts w:ascii="Times" w:cs="Times" w:eastAsia="Times" w:hAnsi="Times"/>
          <w:b w:val="1"/>
          <w:sz w:val="24"/>
          <w:szCs w:val="24"/>
          <w:rtl w:val="0"/>
        </w:rPr>
        <w:t xml:space="preserve">Identify additional information needed to inform your decision.</w:t>
      </w:r>
    </w:p>
    <w:p w:rsidR="00000000" w:rsidDel="00000000" w:rsidP="00000000" w:rsidRDefault="00000000" w:rsidRPr="00000000" w14:paraId="0000000A">
      <w:pPr>
        <w:spacing w:line="480" w:lineRule="auto"/>
        <w:rPr>
          <w:rFonts w:ascii="Times" w:cs="Times" w:eastAsia="Times" w:hAnsi="Times"/>
          <w:sz w:val="24"/>
          <w:szCs w:val="24"/>
        </w:rPr>
      </w:pPr>
      <w:r w:rsidDel="00000000" w:rsidR="00000000" w:rsidRPr="00000000">
        <w:rPr>
          <w:rFonts w:ascii="Times" w:cs="Times" w:eastAsia="Times" w:hAnsi="Times"/>
          <w:sz w:val="24"/>
          <w:szCs w:val="24"/>
          <w:rtl w:val="0"/>
        </w:rPr>
        <w:tab/>
        <w:t xml:space="preserve">As the building principal, I need to render a decision(s) that is going to be best for the school district. Some possible decisions are evaluating the existing curriculum, implementing professional development, implementing character development lessons and programs, and creating a culture of acceptance, with a shared vision among all — education of all students regardless of color, ethnicity or culture. ISLLC </w:t>
      </w:r>
      <w:r w:rsidDel="00000000" w:rsidR="00000000" w:rsidRPr="00000000">
        <w:rPr>
          <w:rFonts w:ascii="Times" w:cs="Times" w:eastAsia="Times" w:hAnsi="Times"/>
          <w:sz w:val="24"/>
          <w:szCs w:val="24"/>
          <w:highlight w:val="white"/>
          <w:rtl w:val="0"/>
        </w:rPr>
        <w:t xml:space="preserve">Standard 3 states, an education leader promotes the success of every student by ensuring management of the organization, operation, and resources for a safe, efficient, and effective learning environment.</w:t>
      </w:r>
      <w:r w:rsidDel="00000000" w:rsidR="00000000" w:rsidRPr="00000000">
        <w:rPr>
          <w:rFonts w:ascii="Times" w:cs="Times" w:eastAsia="Times" w:hAnsi="Times"/>
          <w:sz w:val="24"/>
          <w:szCs w:val="24"/>
          <w:rtl w:val="0"/>
        </w:rPr>
        <w:t xml:space="preserve"> Creating more cultural competence among the staff and the community is important. Teaching tolerance and holding staff and students to a higher standard in regard to character. </w:t>
      </w:r>
    </w:p>
    <w:p w:rsidR="00000000" w:rsidDel="00000000" w:rsidP="00000000" w:rsidRDefault="00000000" w:rsidRPr="00000000" w14:paraId="0000000B">
      <w:pPr>
        <w:spacing w:line="480" w:lineRule="auto"/>
        <w:rPr>
          <w:rFonts w:ascii="Times" w:cs="Times" w:eastAsia="Times" w:hAnsi="Times"/>
          <w:b w:val="1"/>
          <w:sz w:val="24"/>
          <w:szCs w:val="24"/>
        </w:rPr>
      </w:pPr>
      <w:r w:rsidDel="00000000" w:rsidR="00000000" w:rsidRPr="00000000">
        <w:rPr>
          <w:rFonts w:ascii="Times" w:cs="Times" w:eastAsia="Times" w:hAnsi="Times"/>
          <w:sz w:val="24"/>
          <w:szCs w:val="24"/>
          <w:rtl w:val="0"/>
        </w:rPr>
        <w:t xml:space="preserve">3.  </w:t>
      </w:r>
      <w:r w:rsidDel="00000000" w:rsidR="00000000" w:rsidRPr="00000000">
        <w:rPr>
          <w:rFonts w:ascii="Times" w:cs="Times" w:eastAsia="Times" w:hAnsi="Times"/>
          <w:b w:val="1"/>
          <w:sz w:val="24"/>
          <w:szCs w:val="24"/>
          <w:rtl w:val="0"/>
        </w:rPr>
        <w:t xml:space="preserve">Identify legal rulings to consider in making a decision.</w:t>
      </w:r>
    </w:p>
    <w:p w:rsidR="00000000" w:rsidDel="00000000" w:rsidP="00000000" w:rsidRDefault="00000000" w:rsidRPr="00000000" w14:paraId="0000000C">
      <w:pPr>
        <w:numPr>
          <w:ilvl w:val="0"/>
          <w:numId w:val="1"/>
        </w:numPr>
        <w:spacing w:line="480" w:lineRule="auto"/>
        <w:ind w:left="1440" w:hanging="360"/>
        <w:rPr>
          <w:rFonts w:ascii="Times" w:cs="Times" w:eastAsia="Times" w:hAnsi="Times"/>
          <w:sz w:val="24"/>
          <w:szCs w:val="24"/>
          <w:highlight w:val="white"/>
        </w:rPr>
      </w:pPr>
      <w:r w:rsidDel="00000000" w:rsidR="00000000" w:rsidRPr="00000000">
        <w:rPr>
          <w:rFonts w:ascii="Times" w:cs="Times" w:eastAsia="Times" w:hAnsi="Times"/>
          <w:sz w:val="24"/>
          <w:szCs w:val="24"/>
          <w:highlight w:val="white"/>
          <w:rtl w:val="0"/>
        </w:rPr>
        <w:t xml:space="preserve">Despite the discourse of racial progress through integration, Judge</w:t>
      </w:r>
      <w:r w:rsidDel="00000000" w:rsidR="00000000" w:rsidRPr="00000000">
        <w:rPr>
          <w:rFonts w:ascii="Times" w:cs="Times" w:eastAsia="Times" w:hAnsi="Times"/>
          <w:sz w:val="24"/>
          <w:szCs w:val="24"/>
          <w:highlight w:val="white"/>
          <w:rtl w:val="0"/>
        </w:rPr>
        <w:t xml:space="preserve"> </w:t>
      </w:r>
      <w:hyperlink r:id="rId7">
        <w:r w:rsidDel="00000000" w:rsidR="00000000" w:rsidRPr="00000000">
          <w:rPr>
            <w:rFonts w:ascii="Times" w:cs="Times" w:eastAsia="Times" w:hAnsi="Times"/>
            <w:sz w:val="24"/>
            <w:szCs w:val="24"/>
            <w:highlight w:val="white"/>
            <w:rtl w:val="0"/>
          </w:rPr>
          <w:t xml:space="preserve">Robert L. Carter (1968)</w:t>
        </w:r>
      </w:hyperlink>
      <w:r w:rsidDel="00000000" w:rsidR="00000000" w:rsidRPr="00000000">
        <w:rPr>
          <w:rFonts w:ascii="Times" w:cs="Times" w:eastAsia="Times" w:hAnsi="Times"/>
          <w:sz w:val="24"/>
          <w:szCs w:val="24"/>
          <w:highlight w:val="white"/>
          <w:rtl w:val="0"/>
        </w:rPr>
        <w:t xml:space="preserve">, who presented part of the oral argument in </w:t>
      </w:r>
      <w:r w:rsidDel="00000000" w:rsidR="00000000" w:rsidRPr="00000000">
        <w:rPr>
          <w:rFonts w:ascii="Times" w:cs="Times" w:eastAsia="Times" w:hAnsi="Times"/>
          <w:i w:val="1"/>
          <w:sz w:val="24"/>
          <w:szCs w:val="24"/>
          <w:highlight w:val="white"/>
          <w:rtl w:val="0"/>
        </w:rPr>
        <w:t xml:space="preserve">Brown v. Board of Education of Topeka</w:t>
      </w:r>
      <w:r w:rsidDel="00000000" w:rsidR="00000000" w:rsidRPr="00000000">
        <w:rPr>
          <w:rFonts w:ascii="Times" w:cs="Times" w:eastAsia="Times" w:hAnsi="Times"/>
          <w:sz w:val="24"/>
          <w:szCs w:val="24"/>
          <w:highlight w:val="white"/>
          <w:rtl w:val="0"/>
        </w:rPr>
        <w:t xml:space="preserve">, lamented the persistence of racism:</w:t>
      </w:r>
    </w:p>
    <w:p w:rsidR="00000000" w:rsidDel="00000000" w:rsidP="00000000" w:rsidRDefault="00000000" w:rsidRPr="00000000" w14:paraId="0000000D">
      <w:pPr>
        <w:numPr>
          <w:ilvl w:val="0"/>
          <w:numId w:val="1"/>
        </w:numPr>
        <w:spacing w:line="480" w:lineRule="auto"/>
        <w:ind w:left="1440" w:hanging="360"/>
        <w:rPr>
          <w:rFonts w:ascii="Times" w:cs="Times" w:eastAsia="Times" w:hAnsi="Times"/>
          <w:sz w:val="24"/>
          <w:szCs w:val="24"/>
          <w:highlight w:val="white"/>
        </w:rPr>
      </w:pPr>
      <w:r w:rsidDel="00000000" w:rsidR="00000000" w:rsidRPr="00000000">
        <w:rPr>
          <w:rFonts w:ascii="Times" w:cs="Times" w:eastAsia="Times" w:hAnsi="Times"/>
          <w:sz w:val="24"/>
          <w:szCs w:val="24"/>
          <w:highlight w:val="white"/>
          <w:rtl w:val="0"/>
        </w:rPr>
        <w:t xml:space="preserve">1964 Civil Rights Act - Equal access to education. </w:t>
      </w:r>
      <w:r w:rsidDel="00000000" w:rsidR="00000000" w:rsidRPr="00000000">
        <w:rPr>
          <w:rtl w:val="0"/>
        </w:rPr>
      </w:r>
    </w:p>
    <w:p w:rsidR="00000000" w:rsidDel="00000000" w:rsidP="00000000" w:rsidRDefault="00000000" w:rsidRPr="00000000" w14:paraId="0000000E">
      <w:pPr>
        <w:spacing w:line="480" w:lineRule="auto"/>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 4.</w:t>
      </w:r>
      <w:r w:rsidDel="00000000" w:rsidR="00000000" w:rsidRPr="00000000">
        <w:rPr>
          <w:rFonts w:ascii="Times" w:cs="Times" w:eastAsia="Times" w:hAnsi="Times"/>
          <w:sz w:val="24"/>
          <w:szCs w:val="24"/>
          <w:rtl w:val="0"/>
        </w:rPr>
        <w:t xml:space="preserve">  </w:t>
      </w:r>
      <w:r w:rsidDel="00000000" w:rsidR="00000000" w:rsidRPr="00000000">
        <w:rPr>
          <w:rFonts w:ascii="Times" w:cs="Times" w:eastAsia="Times" w:hAnsi="Times"/>
          <w:b w:val="1"/>
          <w:sz w:val="24"/>
          <w:szCs w:val="24"/>
          <w:rtl w:val="0"/>
        </w:rPr>
        <w:t xml:space="preserve">Identify district policy that might affect a decision.</w:t>
      </w:r>
    </w:p>
    <w:p w:rsidR="00000000" w:rsidDel="00000000" w:rsidP="00000000" w:rsidRDefault="00000000" w:rsidRPr="00000000" w14:paraId="0000000F">
      <w:pPr>
        <w:shd w:fill="ffffff" w:val="clear"/>
        <w:spacing w:line="480" w:lineRule="auto"/>
        <w:ind w:firstLine="720"/>
        <w:rPr>
          <w:rFonts w:ascii="Times" w:cs="Times" w:eastAsia="Times" w:hAnsi="Times"/>
          <w:sz w:val="24"/>
          <w:szCs w:val="24"/>
        </w:rPr>
      </w:pPr>
      <w:r w:rsidDel="00000000" w:rsidR="00000000" w:rsidRPr="00000000">
        <w:rPr>
          <w:rFonts w:ascii="Times" w:cs="Times" w:eastAsia="Times" w:hAnsi="Times"/>
          <w:sz w:val="24"/>
          <w:szCs w:val="24"/>
          <w:rtl w:val="0"/>
        </w:rPr>
        <w:t xml:space="preserve">Toms River Regional Schools </w:t>
      </w:r>
      <w:r w:rsidDel="00000000" w:rsidR="00000000" w:rsidRPr="00000000">
        <w:rPr>
          <w:rFonts w:ascii="Times" w:cs="Times" w:eastAsia="Times" w:hAnsi="Times"/>
          <w:sz w:val="24"/>
          <w:szCs w:val="24"/>
          <w:rtl w:val="0"/>
        </w:rPr>
        <w:t xml:space="preserve">District Policy 2260- AFFIRMATIVE ACTION PROGRAM FOR SCHOOL AND CLASSROOM PRACTICES (M)</w:t>
      </w:r>
    </w:p>
    <w:p w:rsidR="00000000" w:rsidDel="00000000" w:rsidP="00000000" w:rsidRDefault="00000000" w:rsidRPr="00000000" w14:paraId="00000010">
      <w:pPr>
        <w:shd w:fill="ffffff" w:val="clear"/>
        <w:spacing w:line="480" w:lineRule="auto"/>
        <w:ind w:firstLine="720"/>
        <w:rPr>
          <w:rFonts w:ascii="Times" w:cs="Times" w:eastAsia="Times" w:hAnsi="Times"/>
          <w:sz w:val="24"/>
          <w:szCs w:val="24"/>
        </w:rPr>
      </w:pPr>
      <w:r w:rsidDel="00000000" w:rsidR="00000000" w:rsidRPr="00000000">
        <w:rPr>
          <w:rFonts w:ascii="Times" w:cs="Times" w:eastAsia="Times" w:hAnsi="Times"/>
          <w:sz w:val="24"/>
          <w:szCs w:val="24"/>
          <w:rtl w:val="0"/>
        </w:rPr>
        <w:t xml:space="preserve">The Board of Education shall provide equal and bias-free access for all students to all school facilities, courses, programs, activities, and services, regardless of </w:t>
      </w:r>
      <w:r w:rsidDel="00000000" w:rsidR="00000000" w:rsidRPr="00000000">
        <w:rPr>
          <w:rFonts w:ascii="Times" w:cs="Times" w:eastAsia="Times" w:hAnsi="Times"/>
          <w:sz w:val="24"/>
          <w:szCs w:val="24"/>
          <w:rtl w:val="0"/>
        </w:rPr>
        <w:t xml:space="preserve">race</w:t>
      </w:r>
      <w:r w:rsidDel="00000000" w:rsidR="00000000" w:rsidRPr="00000000">
        <w:rPr>
          <w:rFonts w:ascii="Times" w:cs="Times" w:eastAsia="Times" w:hAnsi="Times"/>
          <w:sz w:val="24"/>
          <w:szCs w:val="24"/>
          <w:rtl w:val="0"/>
        </w:rPr>
        <w:t xml:space="preserve">, creed, color, national origin, ancestry, age, marital status, affectional or sexual orientation, gender, gender identity or expression, religion, disability, or socioeconomic status.</w:t>
      </w:r>
    </w:p>
    <w:p w:rsidR="00000000" w:rsidDel="00000000" w:rsidP="00000000" w:rsidRDefault="00000000" w:rsidRPr="00000000" w14:paraId="00000011">
      <w:pPr>
        <w:shd w:fill="ffffff" w:val="clear"/>
        <w:spacing w:line="480" w:lineRule="auto"/>
        <w:ind w:firstLine="720"/>
        <w:rPr>
          <w:rFonts w:ascii="Times" w:cs="Times" w:eastAsia="Times" w:hAnsi="Times"/>
          <w:sz w:val="24"/>
          <w:szCs w:val="24"/>
          <w:highlight w:val="white"/>
        </w:rPr>
      </w:pPr>
      <w:r w:rsidDel="00000000" w:rsidR="00000000" w:rsidRPr="00000000">
        <w:rPr>
          <w:rFonts w:ascii="Times" w:cs="Times" w:eastAsia="Times" w:hAnsi="Times"/>
          <w:sz w:val="24"/>
          <w:szCs w:val="24"/>
          <w:highlight w:val="white"/>
          <w:rtl w:val="0"/>
        </w:rPr>
        <w:t xml:space="preserve">1140- AFFIRMATIVE ACTION PROGRAM The Board of Education shall adopt and implement written educational equality and equity policies in accordance with the provisions of N.J.A.C. 6A:7 – Managing For Equality And Equity In Education.</w:t>
      </w:r>
    </w:p>
    <w:p w:rsidR="00000000" w:rsidDel="00000000" w:rsidP="00000000" w:rsidRDefault="00000000" w:rsidRPr="00000000" w14:paraId="00000012">
      <w:pPr>
        <w:shd w:fill="ffffff" w:val="clear"/>
        <w:spacing w:line="480" w:lineRule="auto"/>
        <w:ind w:firstLine="72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 The Board’s affirmative action program shall recognize and value the </w:t>
      </w:r>
      <w:r w:rsidDel="00000000" w:rsidR="00000000" w:rsidRPr="00000000">
        <w:rPr>
          <w:rFonts w:ascii="Times" w:cs="Times" w:eastAsia="Times" w:hAnsi="Times"/>
          <w:sz w:val="24"/>
          <w:szCs w:val="24"/>
          <w:rtl w:val="0"/>
        </w:rPr>
        <w:t xml:space="preserve">diversity </w:t>
      </w:r>
      <w:r w:rsidDel="00000000" w:rsidR="00000000" w:rsidRPr="00000000">
        <w:rPr>
          <w:rFonts w:ascii="Times" w:cs="Times" w:eastAsia="Times" w:hAnsi="Times"/>
          <w:sz w:val="24"/>
          <w:szCs w:val="24"/>
          <w:rtl w:val="0"/>
        </w:rPr>
        <w:t xml:space="preserve">of persons and groups within society and promote the acceptance of persons of diverse backgrounds regardless of race, creed, color, national origin, ancestry, age, marital status, affectional or sexual orientation, gender, gender identity or expression, religion, disability, or socioeconomic status.  The affirmative action program will also promote equal educational opportunity and foster a learning environment that is free from all forms of prejudice, discrimination, and harassment based upon race, creed, color, national origin, ancestry, age, marital status, affectional or sexual orientation, gender, gender identity or expression, religion, disability, or socioeconomic status in the policies, programs, and practices of the Board of Education.</w:t>
      </w:r>
    </w:p>
    <w:p w:rsidR="00000000" w:rsidDel="00000000" w:rsidP="00000000" w:rsidRDefault="00000000" w:rsidRPr="00000000" w14:paraId="00000013">
      <w:pPr>
        <w:shd w:fill="ffffff" w:val="clear"/>
        <w:spacing w:line="480" w:lineRule="auto"/>
        <w:jc w:val="both"/>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5.</w:t>
      </w:r>
      <w:r w:rsidDel="00000000" w:rsidR="00000000" w:rsidRPr="00000000">
        <w:rPr>
          <w:rFonts w:ascii="Times" w:cs="Times" w:eastAsia="Times" w:hAnsi="Times"/>
          <w:sz w:val="24"/>
          <w:szCs w:val="24"/>
          <w:rtl w:val="0"/>
        </w:rPr>
        <w:t xml:space="preserve">  </w:t>
      </w:r>
      <w:r w:rsidDel="00000000" w:rsidR="00000000" w:rsidRPr="00000000">
        <w:rPr>
          <w:rFonts w:ascii="Times" w:cs="Times" w:eastAsia="Times" w:hAnsi="Times"/>
          <w:b w:val="1"/>
          <w:sz w:val="24"/>
          <w:szCs w:val="24"/>
          <w:rtl w:val="0"/>
        </w:rPr>
        <w:t xml:space="preserve">Identify possible stakeholders involved in the decision-making and/or impacted by the recommended solution.</w:t>
      </w:r>
    </w:p>
    <w:p w:rsidR="00000000" w:rsidDel="00000000" w:rsidP="00000000" w:rsidRDefault="00000000" w:rsidRPr="00000000" w14:paraId="00000014">
      <w:pPr>
        <w:shd w:fill="ffffff" w:val="clear"/>
        <w:spacing w:line="480" w:lineRule="auto"/>
        <w:jc w:val="both"/>
        <w:rPr>
          <w:rFonts w:ascii="Times" w:cs="Times" w:eastAsia="Times" w:hAnsi="Times"/>
          <w:sz w:val="24"/>
          <w:szCs w:val="24"/>
        </w:rPr>
      </w:pPr>
      <w:r w:rsidDel="00000000" w:rsidR="00000000" w:rsidRPr="00000000">
        <w:rPr>
          <w:rFonts w:ascii="Times" w:cs="Times" w:eastAsia="Times" w:hAnsi="Times"/>
          <w:sz w:val="24"/>
          <w:szCs w:val="24"/>
          <w:rtl w:val="0"/>
        </w:rPr>
        <w:tab/>
        <w:t xml:space="preserve">Stakeholders in this situation are the student body, the newly hired principal, the mayor, the school board, the staff, and the “white supremacist” parents. Additionally, stakeholders are the future students of the school. </w:t>
      </w:r>
    </w:p>
    <w:p w:rsidR="00000000" w:rsidDel="00000000" w:rsidP="00000000" w:rsidRDefault="00000000" w:rsidRPr="00000000" w14:paraId="00000015">
      <w:pPr>
        <w:spacing w:line="480" w:lineRule="auto"/>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016">
      <w:pPr>
        <w:spacing w:line="480" w:lineRule="auto"/>
        <w:rPr>
          <w:rFonts w:ascii="Times" w:cs="Times" w:eastAsia="Times" w:hAnsi="Times"/>
          <w:b w:val="1"/>
          <w:sz w:val="24"/>
          <w:szCs w:val="24"/>
        </w:rPr>
      </w:pPr>
      <w:r w:rsidDel="00000000" w:rsidR="00000000" w:rsidRPr="00000000">
        <w:rPr>
          <w:rFonts w:ascii="Times" w:cs="Times" w:eastAsia="Times" w:hAnsi="Times"/>
          <w:sz w:val="24"/>
          <w:szCs w:val="24"/>
          <w:rtl w:val="0"/>
        </w:rPr>
        <w:t xml:space="preserve"> </w:t>
      </w:r>
      <w:r w:rsidDel="00000000" w:rsidR="00000000" w:rsidRPr="00000000">
        <w:rPr>
          <w:rFonts w:ascii="Times" w:cs="Times" w:eastAsia="Times" w:hAnsi="Times"/>
          <w:b w:val="1"/>
          <w:sz w:val="24"/>
          <w:szCs w:val="24"/>
          <w:rtl w:val="0"/>
        </w:rPr>
        <w:t xml:space="preserve">6.</w:t>
      </w:r>
      <w:r w:rsidDel="00000000" w:rsidR="00000000" w:rsidRPr="00000000">
        <w:rPr>
          <w:rFonts w:ascii="Times" w:cs="Times" w:eastAsia="Times" w:hAnsi="Times"/>
          <w:sz w:val="24"/>
          <w:szCs w:val="24"/>
          <w:rtl w:val="0"/>
        </w:rPr>
        <w:t xml:space="preserve">  </w:t>
        <w:tab/>
      </w:r>
      <w:r w:rsidDel="00000000" w:rsidR="00000000" w:rsidRPr="00000000">
        <w:rPr>
          <w:rFonts w:ascii="Times" w:cs="Times" w:eastAsia="Times" w:hAnsi="Times"/>
          <w:b w:val="1"/>
          <w:sz w:val="24"/>
          <w:szCs w:val="24"/>
          <w:rtl w:val="0"/>
        </w:rPr>
        <w:t xml:space="preserve">Identify possible solutions to the case.</w:t>
      </w:r>
    </w:p>
    <w:p w:rsidR="00000000" w:rsidDel="00000000" w:rsidP="00000000" w:rsidRDefault="00000000" w:rsidRPr="00000000" w14:paraId="00000017">
      <w:pPr>
        <w:spacing w:line="480" w:lineRule="auto"/>
        <w:rPr>
          <w:rFonts w:ascii="Times" w:cs="Times" w:eastAsia="Times" w:hAnsi="Times"/>
          <w:sz w:val="24"/>
          <w:szCs w:val="24"/>
        </w:rPr>
      </w:pPr>
      <w:r w:rsidDel="00000000" w:rsidR="00000000" w:rsidRPr="00000000">
        <w:rPr>
          <w:rFonts w:ascii="Times" w:cs="Times" w:eastAsia="Times" w:hAnsi="Times"/>
          <w:sz w:val="24"/>
          <w:szCs w:val="24"/>
          <w:rtl w:val="0"/>
        </w:rPr>
        <w:tab/>
        <w:t xml:space="preserve">There are no clear-defined solutions to a situation, such as this one. Unfortunately, the white supremacist parents are set in their ways, therefore, making steps to create a new culture and environment of positive race-relations a difficult talk. Part of the action plan will be working closely with the Board of Education and Superintendent’s office to unite the community. Looking at the root problems with the students, and implementing positive professional development and character development, while encouraging a culture and climate of acceptance, fairness, and positivity within the community. It is unfortunate that racism is taught and is usually passed down from previous generations, therefore making the educational component even more difficult. Part of education is teaching students about tolerance, acceptance, and diversity. This will enable students to be more productive and professional employees. Upholding high expectations of staff, students, and parents to have proper conduct both on and off campus, instilling positive values, and enforcing a code of conduct among all. </w:t>
      </w:r>
    </w:p>
    <w:p w:rsidR="00000000" w:rsidDel="00000000" w:rsidP="00000000" w:rsidRDefault="00000000" w:rsidRPr="00000000" w14:paraId="00000018">
      <w:pPr>
        <w:spacing w:line="480" w:lineRule="auto"/>
        <w:ind w:firstLine="72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19">
      <w:pPr>
        <w:spacing w:line="480" w:lineRule="auto"/>
        <w:rPr>
          <w:rFonts w:ascii="Times" w:cs="Times" w:eastAsia="Times" w:hAnsi="Times"/>
          <w:b w:val="1"/>
          <w:sz w:val="24"/>
          <w:szCs w:val="24"/>
        </w:rPr>
      </w:pPr>
      <w:r w:rsidDel="00000000" w:rsidR="00000000" w:rsidRPr="00000000">
        <w:rPr>
          <w:rFonts w:ascii="Times" w:cs="Times" w:eastAsia="Times" w:hAnsi="Times"/>
          <w:sz w:val="24"/>
          <w:szCs w:val="24"/>
          <w:rtl w:val="0"/>
        </w:rPr>
        <w:t xml:space="preserve"> </w:t>
      </w:r>
      <w:r w:rsidDel="00000000" w:rsidR="00000000" w:rsidRPr="00000000">
        <w:rPr>
          <w:rFonts w:ascii="Times" w:cs="Times" w:eastAsia="Times" w:hAnsi="Times"/>
          <w:b w:val="1"/>
          <w:sz w:val="24"/>
          <w:szCs w:val="24"/>
          <w:rtl w:val="0"/>
        </w:rPr>
        <w:t xml:space="preserve">7.</w:t>
      </w:r>
      <w:r w:rsidDel="00000000" w:rsidR="00000000" w:rsidRPr="00000000">
        <w:rPr>
          <w:rFonts w:ascii="Times" w:cs="Times" w:eastAsia="Times" w:hAnsi="Times"/>
          <w:sz w:val="24"/>
          <w:szCs w:val="24"/>
          <w:rtl w:val="0"/>
        </w:rPr>
        <w:t xml:space="preserve">  </w:t>
      </w:r>
      <w:r w:rsidDel="00000000" w:rsidR="00000000" w:rsidRPr="00000000">
        <w:rPr>
          <w:rFonts w:ascii="Times" w:cs="Times" w:eastAsia="Times" w:hAnsi="Times"/>
          <w:b w:val="1"/>
          <w:sz w:val="24"/>
          <w:szCs w:val="24"/>
          <w:rtl w:val="0"/>
        </w:rPr>
        <w:t xml:space="preserve">State what you believe to be the best solution and identify the priority of possible action steps.</w:t>
      </w:r>
    </w:p>
    <w:p w:rsidR="00000000" w:rsidDel="00000000" w:rsidP="00000000" w:rsidRDefault="00000000" w:rsidRPr="00000000" w14:paraId="0000001A">
      <w:pPr>
        <w:spacing w:line="480" w:lineRule="auto"/>
        <w:rPr>
          <w:rFonts w:ascii="Times" w:cs="Times" w:eastAsia="Times" w:hAnsi="Times"/>
          <w:sz w:val="24"/>
          <w:szCs w:val="24"/>
        </w:rPr>
      </w:pPr>
      <w:r w:rsidDel="00000000" w:rsidR="00000000" w:rsidRPr="00000000">
        <w:rPr>
          <w:rFonts w:ascii="Times" w:cs="Times" w:eastAsia="Times" w:hAnsi="Times"/>
          <w:sz w:val="24"/>
          <w:szCs w:val="24"/>
          <w:rtl w:val="0"/>
        </w:rPr>
        <w:tab/>
        <w:t xml:space="preserve">The best solution is working closely with the mayor, the community, Board of Education, superintendent(s), and the staff on how best to implement a culture of acceptance, tolerance, and acceptance of diversity. This is not a “solution”, to this issue, but rather a number of proactive steps toward changing the climate and culture of the school and the community. Changing climate and culture does not happen overnight, or even within one school year. Realistically, this type of change is one that will evolve over several years, but taking active steps toward creating a positive and diversified environment is essential for growth. The mayor already took positive steps by hiring a “minority” administrator. Therefore, through positive leadership and support from my staff, I will take positive steps moving forward to implement change and social justice. Attempting to make drastic changes overnight, may result in more backlash from the existing community.</w:t>
      </w:r>
    </w:p>
    <w:p w:rsidR="00000000" w:rsidDel="00000000" w:rsidP="00000000" w:rsidRDefault="00000000" w:rsidRPr="00000000" w14:paraId="0000001B">
      <w:pPr>
        <w:spacing w:line="480" w:lineRule="auto"/>
        <w:ind w:left="0" w:firstLine="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1C">
      <w:pPr>
        <w:spacing w:line="480" w:lineRule="auto"/>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8.</w:t>
      </w:r>
      <w:r w:rsidDel="00000000" w:rsidR="00000000" w:rsidRPr="00000000">
        <w:rPr>
          <w:rFonts w:ascii="Times" w:cs="Times" w:eastAsia="Times" w:hAnsi="Times"/>
          <w:sz w:val="24"/>
          <w:szCs w:val="24"/>
          <w:rtl w:val="0"/>
        </w:rPr>
        <w:t xml:space="preserve">  </w:t>
      </w:r>
      <w:r w:rsidDel="00000000" w:rsidR="00000000" w:rsidRPr="00000000">
        <w:rPr>
          <w:rFonts w:ascii="Times" w:cs="Times" w:eastAsia="Times" w:hAnsi="Times"/>
          <w:b w:val="1"/>
          <w:sz w:val="24"/>
          <w:szCs w:val="24"/>
          <w:rtl w:val="0"/>
        </w:rPr>
        <w:t xml:space="preserve">Identify a timeline to implement the recommended action steps.</w:t>
      </w:r>
    </w:p>
    <w:p w:rsidR="00000000" w:rsidDel="00000000" w:rsidP="00000000" w:rsidRDefault="00000000" w:rsidRPr="00000000" w14:paraId="0000001D">
      <w:pPr>
        <w:numPr>
          <w:ilvl w:val="0"/>
          <w:numId w:val="2"/>
        </w:numPr>
        <w:spacing w:line="480" w:lineRule="auto"/>
        <w:ind w:left="72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Within a week of this event occurring, conduct a meeting with the mayor, Board of Education, and Superintendent’s office, presenting the issues and concerns presented. </w:t>
      </w:r>
    </w:p>
    <w:p w:rsidR="00000000" w:rsidDel="00000000" w:rsidP="00000000" w:rsidRDefault="00000000" w:rsidRPr="00000000" w14:paraId="0000001E">
      <w:pPr>
        <w:numPr>
          <w:ilvl w:val="0"/>
          <w:numId w:val="2"/>
        </w:numPr>
        <w:spacing w:line="480" w:lineRule="auto"/>
        <w:ind w:left="72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Have a faculty meeting and begin implementing character education, and changes to the school environment - in support of teaching tolerance. </w:t>
      </w:r>
    </w:p>
    <w:p w:rsidR="00000000" w:rsidDel="00000000" w:rsidP="00000000" w:rsidRDefault="00000000" w:rsidRPr="00000000" w14:paraId="0000001F">
      <w:pPr>
        <w:numPr>
          <w:ilvl w:val="0"/>
          <w:numId w:val="2"/>
        </w:numPr>
        <w:spacing w:line="480" w:lineRule="auto"/>
        <w:ind w:left="72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Create a shared vision, mission statement, and goals as a staff. </w:t>
      </w:r>
    </w:p>
    <w:p w:rsidR="00000000" w:rsidDel="00000000" w:rsidP="00000000" w:rsidRDefault="00000000" w:rsidRPr="00000000" w14:paraId="00000020">
      <w:pPr>
        <w:numPr>
          <w:ilvl w:val="0"/>
          <w:numId w:val="2"/>
        </w:numPr>
        <w:spacing w:line="480" w:lineRule="auto"/>
        <w:ind w:left="72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Conduct professional development trainings and workshops for staff on diversity - accepting feedback from staff (Both positive and negative). </w:t>
      </w:r>
    </w:p>
    <w:p w:rsidR="00000000" w:rsidDel="00000000" w:rsidP="00000000" w:rsidRDefault="00000000" w:rsidRPr="00000000" w14:paraId="00000021">
      <w:pPr>
        <w:numPr>
          <w:ilvl w:val="0"/>
          <w:numId w:val="2"/>
        </w:numPr>
        <w:spacing w:line="480" w:lineRule="auto"/>
        <w:ind w:left="72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Create a timeline to review and modify the curriculum to become more diversified.</w:t>
      </w:r>
    </w:p>
    <w:p w:rsidR="00000000" w:rsidDel="00000000" w:rsidP="00000000" w:rsidRDefault="00000000" w:rsidRPr="00000000" w14:paraId="00000022">
      <w:pPr>
        <w:numPr>
          <w:ilvl w:val="0"/>
          <w:numId w:val="2"/>
        </w:numPr>
        <w:spacing w:line="480" w:lineRule="auto"/>
        <w:ind w:left="72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In maintaining proper laws, attempt to hire staff with a more diversified background upon resignations, retirements, etc. </w:t>
      </w:r>
    </w:p>
    <w:p w:rsidR="00000000" w:rsidDel="00000000" w:rsidP="00000000" w:rsidRDefault="00000000" w:rsidRPr="00000000" w14:paraId="00000023">
      <w:pPr>
        <w:numPr>
          <w:ilvl w:val="0"/>
          <w:numId w:val="2"/>
        </w:numPr>
        <w:spacing w:line="480" w:lineRule="auto"/>
        <w:ind w:left="72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Over the course of the next one to three years, implement and create a culture and environment of acceptance, tolerance, and diversity within the school. </w:t>
      </w:r>
    </w:p>
    <w:p w:rsidR="00000000" w:rsidDel="00000000" w:rsidP="00000000" w:rsidRDefault="00000000" w:rsidRPr="00000000" w14:paraId="00000024">
      <w:pPr>
        <w:numPr>
          <w:ilvl w:val="0"/>
          <w:numId w:val="2"/>
        </w:numPr>
        <w:spacing w:line="480" w:lineRule="auto"/>
        <w:ind w:left="72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Create and reinforce character education lessons and affirmative action lessons. </w:t>
      </w:r>
    </w:p>
    <w:p w:rsidR="00000000" w:rsidDel="00000000" w:rsidP="00000000" w:rsidRDefault="00000000" w:rsidRPr="00000000" w14:paraId="00000025">
      <w:pPr>
        <w:numPr>
          <w:ilvl w:val="0"/>
          <w:numId w:val="2"/>
        </w:numPr>
        <w:spacing w:line="480" w:lineRule="auto"/>
        <w:ind w:left="72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Create a PTO </w:t>
      </w:r>
    </w:p>
    <w:p w:rsidR="00000000" w:rsidDel="00000000" w:rsidP="00000000" w:rsidRDefault="00000000" w:rsidRPr="00000000" w14:paraId="00000026">
      <w:pPr>
        <w:numPr>
          <w:ilvl w:val="0"/>
          <w:numId w:val="2"/>
        </w:numPr>
        <w:spacing w:line="480" w:lineRule="auto"/>
        <w:ind w:left="72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Student run Character Club. </w:t>
      </w:r>
    </w:p>
    <w:p w:rsidR="00000000" w:rsidDel="00000000" w:rsidP="00000000" w:rsidRDefault="00000000" w:rsidRPr="00000000" w14:paraId="00000027">
      <w:pPr>
        <w:numPr>
          <w:ilvl w:val="0"/>
          <w:numId w:val="2"/>
        </w:numPr>
        <w:spacing w:line="480" w:lineRule="auto"/>
        <w:ind w:left="72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Have parents, faculty, and staff sign a code of </w:t>
      </w:r>
      <w:r w:rsidDel="00000000" w:rsidR="00000000" w:rsidRPr="00000000">
        <w:rPr>
          <w:rFonts w:ascii="Times" w:cs="Times" w:eastAsia="Times" w:hAnsi="Times"/>
          <w:sz w:val="24"/>
          <w:szCs w:val="24"/>
          <w:rtl w:val="0"/>
        </w:rPr>
        <w:t xml:space="preserve">conduct</w:t>
      </w:r>
      <w:r w:rsidDel="00000000" w:rsidR="00000000" w:rsidRPr="00000000">
        <w:rPr>
          <w:rFonts w:ascii="Times" w:cs="Times" w:eastAsia="Times" w:hAnsi="Times"/>
          <w:sz w:val="24"/>
          <w:szCs w:val="24"/>
          <w:rtl w:val="0"/>
        </w:rPr>
        <w:t xml:space="preserve">. </w:t>
      </w:r>
    </w:p>
    <w:p w:rsidR="00000000" w:rsidDel="00000000" w:rsidP="00000000" w:rsidRDefault="00000000" w:rsidRPr="00000000" w14:paraId="00000028">
      <w:pPr>
        <w:spacing w:line="480" w:lineRule="auto"/>
        <w:ind w:left="720" w:firstLine="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29">
      <w:pPr>
        <w:spacing w:line="480" w:lineRule="auto"/>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9.</w:t>
      </w:r>
      <w:r w:rsidDel="00000000" w:rsidR="00000000" w:rsidRPr="00000000">
        <w:rPr>
          <w:rFonts w:ascii="Times" w:cs="Times" w:eastAsia="Times" w:hAnsi="Times"/>
          <w:sz w:val="24"/>
          <w:szCs w:val="24"/>
          <w:rtl w:val="0"/>
        </w:rPr>
        <w:t xml:space="preserve">  </w:t>
      </w:r>
      <w:r w:rsidDel="00000000" w:rsidR="00000000" w:rsidRPr="00000000">
        <w:rPr>
          <w:rFonts w:ascii="Times" w:cs="Times" w:eastAsia="Times" w:hAnsi="Times"/>
          <w:b w:val="1"/>
          <w:sz w:val="24"/>
          <w:szCs w:val="24"/>
          <w:rtl w:val="0"/>
        </w:rPr>
        <w:t xml:space="preserve">Provide a rationale for your proposed solution. Include how the solution might support the success for all students, support the mission and vision of the school, and safety, </w:t>
      </w:r>
      <w:r w:rsidDel="00000000" w:rsidR="00000000" w:rsidRPr="00000000">
        <w:rPr>
          <w:rFonts w:ascii="Times" w:cs="Times" w:eastAsia="Times" w:hAnsi="Times"/>
          <w:b w:val="1"/>
          <w:sz w:val="24"/>
          <w:szCs w:val="24"/>
          <w:rtl w:val="0"/>
        </w:rPr>
        <w:t xml:space="preserve">democracy</w:t>
      </w:r>
      <w:r w:rsidDel="00000000" w:rsidR="00000000" w:rsidRPr="00000000">
        <w:rPr>
          <w:rFonts w:ascii="Times" w:cs="Times" w:eastAsia="Times" w:hAnsi="Times"/>
          <w:b w:val="1"/>
          <w:sz w:val="24"/>
          <w:szCs w:val="24"/>
          <w:rtl w:val="0"/>
        </w:rPr>
        <w:t xml:space="preserve"> and equity for students and staff.</w:t>
      </w:r>
    </w:p>
    <w:p w:rsidR="00000000" w:rsidDel="00000000" w:rsidP="00000000" w:rsidRDefault="00000000" w:rsidRPr="00000000" w14:paraId="0000002A">
      <w:pPr>
        <w:spacing w:line="480" w:lineRule="auto"/>
        <w:ind w:left="0" w:firstLine="72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2B">
      <w:pPr>
        <w:spacing w:line="480" w:lineRule="auto"/>
        <w:ind w:left="0" w:firstLine="0"/>
        <w:rPr>
          <w:rFonts w:ascii="Times" w:cs="Times" w:eastAsia="Times" w:hAnsi="Times"/>
          <w:sz w:val="24"/>
          <w:szCs w:val="24"/>
        </w:rPr>
      </w:pPr>
      <w:r w:rsidDel="00000000" w:rsidR="00000000" w:rsidRPr="00000000">
        <w:rPr>
          <w:rFonts w:ascii="Times" w:cs="Times" w:eastAsia="Times" w:hAnsi="Times"/>
          <w:sz w:val="24"/>
          <w:szCs w:val="24"/>
          <w:rtl w:val="0"/>
        </w:rPr>
        <w:t xml:space="preserve">“When people of different races and ethnicities do not live near each other or share schools, they are at risk of seeing each other through the distorted lens of media-produced stereotypes” (Godsil, 2019). This quote illustrates the importance of acceptance and diversity in a school environment. The role of educators and administrators is not just to teach the fundamentals of mathematics and English, but to teach character. At Toms River High School East, the mission is to provide a safe educational environment, where students are stimulated to become lifelong learners, equipped with knowledge and analytical communication, and interpersonal skills to meet the demands of college and/or careers as informed citizens in a globally competitive market. Preparing students for the future, as not only intellectually sound citizens, but also citizens that value the differences of others, treating others with respect, and being tolerant of differences is an essential part of the mission. Racial issues are particularly important in education because schools and teachers play a significant role in children's socialization (Carr and Klassen, 2007). Creating a culture of excellence, tolerance, and understanding within the school is imperative in a situation such as this. Redefining and educating students to be accepting of others and their differences will enable them to become more successful in life. “Meaningful inter-group relationships are the most powerful bases for reducing racial bias and stereotyping. Reducing bias and stereotyping is a critical step to building greater equality in criminal, justice, health care, and the workplace” (Godsil, 2019). Reducing bias and creating an environment of acceptance is only one potential solution. One of the many responsibilities of a principal’s role is to teach tolerance and create a safe educational environment, providing every student regardless of color, ethnicity, or handicap an education. </w:t>
        <w:br w:type="textWrapping"/>
        <w:tab/>
        <w:t xml:space="preserve">Simply put, this is a situation of right or wrong. Treating people that are different is wrong, immoral, and unethical. </w:t>
      </w:r>
      <w:r w:rsidDel="00000000" w:rsidR="00000000" w:rsidRPr="00000000">
        <w:rPr>
          <w:rFonts w:ascii="Times" w:cs="Times" w:eastAsia="Times" w:hAnsi="Times"/>
          <w:sz w:val="24"/>
          <w:szCs w:val="24"/>
          <w:highlight w:val="white"/>
          <w:rtl w:val="0"/>
        </w:rPr>
        <w:t xml:space="preserve">“White privilege is maintained through invisible, insidious operations of power that foster whiteness and racism. This power is no longer enacted primarily through physical violence, but is mostly achieved through more symbolic power” (</w:t>
      </w:r>
      <w:r w:rsidDel="00000000" w:rsidR="00000000" w:rsidRPr="00000000">
        <w:rPr>
          <w:rFonts w:ascii="Times" w:cs="Times" w:eastAsia="Times" w:hAnsi="Times"/>
          <w:sz w:val="24"/>
          <w:szCs w:val="24"/>
          <w:rtl w:val="0"/>
        </w:rPr>
        <w:t xml:space="preserve">Kohli and Nevárez, 2017). Division between people, ethnicities, and races needs to end — we are all human and in the field of education, there is one common shared goal - providing a positive and safe learning environment for all students. A big part of teaching is helping students develop into solid citizens with a respect [for] and tolerance of others' difference (Carr and Klassen, 2007). As a building administrator, I must set the tone that this type of behavior will not be tolerated from parents, students, or staff. Teaching and projecting a culture of tolerance and acceptance of diversity is imperative. More important, I am the leader of my school, and setting the tone that racism and negative behavior toward others will not be accepted, and will result in consequences is an integral part of my job. </w:t>
        <w:br w:type="textWrapping"/>
        <w:tab/>
        <w:t xml:space="preserve">There are potential solutions, but there is not one solution to rectify this delicate situation. Creating a character club, implementing monthly lessons/activities on various character pillars, holding workshops and professional development for staff, and promoting positive racial relationships among the student body, staff, and community are all positive and proactive steps, but will not solve deeply rooted race issues within the community. ISLLC </w:t>
      </w:r>
      <w:r w:rsidDel="00000000" w:rsidR="00000000" w:rsidRPr="00000000">
        <w:rPr>
          <w:rFonts w:ascii="Times" w:cs="Times" w:eastAsia="Times" w:hAnsi="Times"/>
          <w:sz w:val="24"/>
          <w:szCs w:val="24"/>
          <w:highlight w:val="white"/>
          <w:rtl w:val="0"/>
        </w:rPr>
        <w:t xml:space="preserve">Standard 4 states, “An education leader promotes the success of every student by collaborating with faculty and community members, responding to diverse community interests and needs, and mobilizing community resources.”</w:t>
      </w:r>
      <w:r w:rsidDel="00000000" w:rsidR="00000000" w:rsidRPr="00000000">
        <w:rPr>
          <w:rFonts w:ascii="Times" w:cs="Times" w:eastAsia="Times" w:hAnsi="Times"/>
          <w:sz w:val="24"/>
          <w:szCs w:val="24"/>
          <w:rtl w:val="0"/>
        </w:rPr>
        <w:t xml:space="preserve"> Creating and enforcing a positive attitude and beliefs among the faculty, staff, and student body is going to be a difficult task, but an important one to unite the community. Partnering with community organizations is another option to take positive steps toward cultural competence within the community and school. </w:t>
      </w:r>
    </w:p>
    <w:p w:rsidR="00000000" w:rsidDel="00000000" w:rsidP="00000000" w:rsidRDefault="00000000" w:rsidRPr="00000000" w14:paraId="0000002C">
      <w:pPr>
        <w:spacing w:line="480" w:lineRule="auto"/>
        <w:ind w:firstLine="720"/>
        <w:rPr>
          <w:rFonts w:ascii="Times" w:cs="Times" w:eastAsia="Times" w:hAnsi="Times"/>
          <w:sz w:val="24"/>
          <w:szCs w:val="24"/>
        </w:rPr>
      </w:pPr>
      <w:r w:rsidDel="00000000" w:rsidR="00000000" w:rsidRPr="00000000">
        <w:rPr>
          <w:rFonts w:ascii="Times" w:cs="Times" w:eastAsia="Times" w:hAnsi="Times"/>
          <w:sz w:val="24"/>
          <w:szCs w:val="24"/>
          <w:rtl w:val="0"/>
        </w:rPr>
        <w:t xml:space="preserve">Research shows that, “white students experience the positive impacts of diversity as well as students of color.  Along with the rigor and innovation benefits that have been shown to flow from learning in diverse environments,  racial navigation—the ability to interact effectively with people of varied racial and ethnic backgrounds—is becoming a core competency in the workplace </w:t>
      </w:r>
      <w:r w:rsidDel="00000000" w:rsidR="00000000" w:rsidRPr="00000000">
        <w:rPr>
          <w:rFonts w:ascii="Times" w:cs="Times" w:eastAsia="Times" w:hAnsi="Times"/>
          <w:sz w:val="24"/>
          <w:szCs w:val="24"/>
          <w:highlight w:val="white"/>
          <w:rtl w:val="0"/>
        </w:rPr>
        <w:t xml:space="preserve">(</w:t>
      </w:r>
      <w:r w:rsidDel="00000000" w:rsidR="00000000" w:rsidRPr="00000000">
        <w:rPr>
          <w:rFonts w:ascii="Times" w:cs="Times" w:eastAsia="Times" w:hAnsi="Times"/>
          <w:sz w:val="24"/>
          <w:szCs w:val="24"/>
          <w:rtl w:val="0"/>
        </w:rPr>
        <w:t xml:space="preserve">Kohli and Nevárez, 2017). Whether somebody is “white”, “black”, or “brown” all students and staff should be accepting of differences. The task at hand is a difficult one, and it will take time and a culture of change needs to be developed over time. </w:t>
      </w:r>
    </w:p>
    <w:p w:rsidR="00000000" w:rsidDel="00000000" w:rsidP="00000000" w:rsidRDefault="00000000" w:rsidRPr="00000000" w14:paraId="0000002D">
      <w:pPr>
        <w:spacing w:line="480" w:lineRule="auto"/>
        <w:ind w:firstLine="72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2E">
      <w:pPr>
        <w:spacing w:line="480" w:lineRule="auto"/>
        <w:ind w:firstLine="72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2F">
      <w:pPr>
        <w:spacing w:line="480" w:lineRule="auto"/>
        <w:ind w:firstLine="720"/>
        <w:rPr>
          <w:rFonts w:ascii="Times" w:cs="Times" w:eastAsia="Times" w:hAnsi="Times"/>
          <w:sz w:val="24"/>
          <w:szCs w:val="24"/>
          <w:highlight w:val="white"/>
        </w:rPr>
      </w:pPr>
      <w:r w:rsidDel="00000000" w:rsidR="00000000" w:rsidRPr="00000000">
        <w:rPr>
          <w:rtl w:val="0"/>
        </w:rPr>
      </w:r>
    </w:p>
    <w:p w:rsidR="00000000" w:rsidDel="00000000" w:rsidP="00000000" w:rsidRDefault="00000000" w:rsidRPr="00000000" w14:paraId="00000030">
      <w:pPr>
        <w:spacing w:line="480" w:lineRule="auto"/>
        <w:ind w:firstLine="720"/>
        <w:rPr>
          <w:rFonts w:ascii="Times" w:cs="Times" w:eastAsia="Times" w:hAnsi="Times"/>
          <w:sz w:val="24"/>
          <w:szCs w:val="24"/>
          <w:highlight w:val="white"/>
        </w:rPr>
      </w:pPr>
      <w:r w:rsidDel="00000000" w:rsidR="00000000" w:rsidRPr="00000000">
        <w:rPr>
          <w:rtl w:val="0"/>
        </w:rPr>
      </w:r>
    </w:p>
    <w:p w:rsidR="00000000" w:rsidDel="00000000" w:rsidP="00000000" w:rsidRDefault="00000000" w:rsidRPr="00000000" w14:paraId="00000031">
      <w:pPr>
        <w:spacing w:line="480" w:lineRule="auto"/>
        <w:ind w:firstLine="720"/>
        <w:rPr>
          <w:rFonts w:ascii="Times" w:cs="Times" w:eastAsia="Times" w:hAnsi="Times"/>
          <w:color w:val="333333"/>
          <w:sz w:val="24"/>
          <w:szCs w:val="24"/>
        </w:rPr>
      </w:pPr>
      <w:r w:rsidDel="00000000" w:rsidR="00000000" w:rsidRPr="00000000">
        <w:rPr>
          <w:rtl w:val="0"/>
        </w:rPr>
      </w:r>
    </w:p>
    <w:p w:rsidR="00000000" w:rsidDel="00000000" w:rsidP="00000000" w:rsidRDefault="00000000" w:rsidRPr="00000000" w14:paraId="00000032">
      <w:pPr>
        <w:spacing w:line="480" w:lineRule="auto"/>
        <w:ind w:firstLine="720"/>
        <w:rPr>
          <w:rFonts w:ascii="Times" w:cs="Times" w:eastAsia="Times" w:hAnsi="Times"/>
          <w:color w:val="333333"/>
          <w:sz w:val="24"/>
          <w:szCs w:val="24"/>
        </w:rPr>
      </w:pPr>
      <w:r w:rsidDel="00000000" w:rsidR="00000000" w:rsidRPr="00000000">
        <w:rPr>
          <w:rtl w:val="0"/>
        </w:rPr>
      </w:r>
    </w:p>
    <w:p w:rsidR="00000000" w:rsidDel="00000000" w:rsidP="00000000" w:rsidRDefault="00000000" w:rsidRPr="00000000" w14:paraId="00000033">
      <w:pPr>
        <w:spacing w:line="480" w:lineRule="auto"/>
        <w:ind w:firstLine="720"/>
        <w:rPr>
          <w:rFonts w:ascii="Times" w:cs="Times" w:eastAsia="Times" w:hAnsi="Times"/>
          <w:color w:val="333333"/>
          <w:sz w:val="24"/>
          <w:szCs w:val="24"/>
        </w:rPr>
      </w:pPr>
      <w:r w:rsidDel="00000000" w:rsidR="00000000" w:rsidRPr="00000000">
        <w:rPr>
          <w:rtl w:val="0"/>
        </w:rPr>
      </w:r>
    </w:p>
    <w:p w:rsidR="00000000" w:rsidDel="00000000" w:rsidP="00000000" w:rsidRDefault="00000000" w:rsidRPr="00000000" w14:paraId="00000034">
      <w:pPr>
        <w:spacing w:line="480" w:lineRule="auto"/>
        <w:ind w:firstLine="720"/>
        <w:rPr>
          <w:rFonts w:ascii="Times" w:cs="Times" w:eastAsia="Times" w:hAnsi="Times"/>
          <w:color w:val="333333"/>
          <w:sz w:val="24"/>
          <w:szCs w:val="24"/>
        </w:rPr>
      </w:pPr>
      <w:r w:rsidDel="00000000" w:rsidR="00000000" w:rsidRPr="00000000">
        <w:rPr>
          <w:rtl w:val="0"/>
        </w:rPr>
      </w:r>
    </w:p>
    <w:p w:rsidR="00000000" w:rsidDel="00000000" w:rsidP="00000000" w:rsidRDefault="00000000" w:rsidRPr="00000000" w14:paraId="00000035">
      <w:pPr>
        <w:spacing w:line="480" w:lineRule="auto"/>
        <w:ind w:firstLine="72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36">
      <w:pPr>
        <w:spacing w:line="48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37">
      <w:pPr>
        <w:spacing w:line="480" w:lineRule="auto"/>
        <w:ind w:left="3600" w:firstLine="720"/>
        <w:rPr>
          <w:rFonts w:ascii="Times" w:cs="Times" w:eastAsia="Times" w:hAnsi="Times"/>
          <w:sz w:val="24"/>
          <w:szCs w:val="24"/>
        </w:rPr>
      </w:pPr>
      <w:r w:rsidDel="00000000" w:rsidR="00000000" w:rsidRPr="00000000">
        <w:rPr>
          <w:rFonts w:ascii="Times" w:cs="Times" w:eastAsia="Times" w:hAnsi="Times"/>
          <w:sz w:val="24"/>
          <w:szCs w:val="24"/>
          <w:rtl w:val="0"/>
        </w:rPr>
        <w:t xml:space="preserve">References</w:t>
      </w:r>
    </w:p>
    <w:p w:rsidR="00000000" w:rsidDel="00000000" w:rsidP="00000000" w:rsidRDefault="00000000" w:rsidRPr="00000000" w14:paraId="00000038">
      <w:pPr>
        <w:spacing w:line="48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Carr, P. R., &amp; Klassen, T. R. (1997). Different perceptions of race in education: racial minority and white teachers. </w:t>
      </w:r>
      <w:r w:rsidDel="00000000" w:rsidR="00000000" w:rsidRPr="00000000">
        <w:rPr>
          <w:rFonts w:ascii="Times" w:cs="Times" w:eastAsia="Times" w:hAnsi="Times"/>
          <w:i w:val="1"/>
          <w:sz w:val="24"/>
          <w:szCs w:val="24"/>
          <w:rtl w:val="0"/>
        </w:rPr>
        <w:t xml:space="preserve">Canadian Journal of Education</w:t>
      </w:r>
      <w:r w:rsidDel="00000000" w:rsidR="00000000" w:rsidRPr="00000000">
        <w:rPr>
          <w:rFonts w:ascii="Times" w:cs="Times" w:eastAsia="Times" w:hAnsi="Times"/>
          <w:sz w:val="24"/>
          <w:szCs w:val="24"/>
          <w:rtl w:val="0"/>
        </w:rPr>
        <w:t xml:space="preserve">, </w:t>
      </w:r>
      <w:r w:rsidDel="00000000" w:rsidR="00000000" w:rsidRPr="00000000">
        <w:rPr>
          <w:rFonts w:ascii="Times" w:cs="Times" w:eastAsia="Times" w:hAnsi="Times"/>
          <w:i w:val="1"/>
          <w:sz w:val="24"/>
          <w:szCs w:val="24"/>
          <w:rtl w:val="0"/>
        </w:rPr>
        <w:t xml:space="preserve">22</w:t>
      </w:r>
      <w:r w:rsidDel="00000000" w:rsidR="00000000" w:rsidRPr="00000000">
        <w:rPr>
          <w:rFonts w:ascii="Times" w:cs="Times" w:eastAsia="Times" w:hAnsi="Times"/>
          <w:sz w:val="24"/>
          <w:szCs w:val="24"/>
          <w:rtl w:val="0"/>
        </w:rPr>
        <w:t xml:space="preserve">, 67–81. </w:t>
      </w:r>
      <w:hyperlink r:id="rId8">
        <w:r w:rsidDel="00000000" w:rsidR="00000000" w:rsidRPr="00000000">
          <w:rPr>
            <w:rFonts w:ascii="Times" w:cs="Times" w:eastAsia="Times" w:hAnsi="Times"/>
            <w:sz w:val="24"/>
            <w:szCs w:val="24"/>
            <w:u w:val="single"/>
            <w:rtl w:val="0"/>
          </w:rPr>
          <w:t xml:space="preserve">https://doi-org.lopes.idm.oclc.org/10.2307/1585812</w:t>
        </w:r>
      </w:hyperlink>
      <w:r w:rsidDel="00000000" w:rsidR="00000000" w:rsidRPr="00000000">
        <w:rPr>
          <w:rtl w:val="0"/>
        </w:rPr>
      </w:r>
    </w:p>
    <w:p w:rsidR="00000000" w:rsidDel="00000000" w:rsidP="00000000" w:rsidRDefault="00000000" w:rsidRPr="00000000" w14:paraId="00000039">
      <w:pPr>
        <w:spacing w:line="48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3A">
      <w:pPr>
        <w:spacing w:line="48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Godsil, R. D. (2019). Rigor and Relationships: The Positive Case for Integration in Schools and Neighborhoods. </w:t>
      </w:r>
      <w:r w:rsidDel="00000000" w:rsidR="00000000" w:rsidRPr="00000000">
        <w:rPr>
          <w:rFonts w:ascii="Times" w:cs="Times" w:eastAsia="Times" w:hAnsi="Times"/>
          <w:i w:val="1"/>
          <w:sz w:val="24"/>
          <w:szCs w:val="24"/>
          <w:rtl w:val="0"/>
        </w:rPr>
        <w:t xml:space="preserve">Cardozo Law Review</w:t>
      </w:r>
      <w:r w:rsidDel="00000000" w:rsidR="00000000" w:rsidRPr="00000000">
        <w:rPr>
          <w:rFonts w:ascii="Times" w:cs="Times" w:eastAsia="Times" w:hAnsi="Times"/>
          <w:sz w:val="24"/>
          <w:szCs w:val="24"/>
          <w:rtl w:val="0"/>
        </w:rPr>
        <w:t xml:space="preserve">, </w:t>
      </w:r>
      <w:r w:rsidDel="00000000" w:rsidR="00000000" w:rsidRPr="00000000">
        <w:rPr>
          <w:rFonts w:ascii="Times" w:cs="Times" w:eastAsia="Times" w:hAnsi="Times"/>
          <w:i w:val="1"/>
          <w:sz w:val="24"/>
          <w:szCs w:val="24"/>
          <w:rtl w:val="0"/>
        </w:rPr>
        <w:t xml:space="preserve">40</w:t>
      </w:r>
      <w:r w:rsidDel="00000000" w:rsidR="00000000" w:rsidRPr="00000000">
        <w:rPr>
          <w:rFonts w:ascii="Times" w:cs="Times" w:eastAsia="Times" w:hAnsi="Times"/>
          <w:sz w:val="24"/>
          <w:szCs w:val="24"/>
          <w:rtl w:val="0"/>
        </w:rPr>
        <w:t xml:space="preserve">(3), 1287–1326. Retrieved from </w:t>
      </w:r>
      <w:hyperlink r:id="rId9">
        <w:r w:rsidDel="00000000" w:rsidR="00000000" w:rsidRPr="00000000">
          <w:rPr>
            <w:rFonts w:ascii="Times" w:cs="Times" w:eastAsia="Times" w:hAnsi="Times"/>
            <w:sz w:val="24"/>
            <w:szCs w:val="24"/>
            <w:u w:val="single"/>
            <w:rtl w:val="0"/>
          </w:rPr>
          <w:t xml:space="preserve">https://search-ebscohost-com.lopes.idm.oclc.org/login.aspx?direct=true&amp;db=a9h&amp;AN=135181365&amp;site=eds-live&amp;scope=site</w:t>
        </w:r>
      </w:hyperlink>
      <w:r w:rsidDel="00000000" w:rsidR="00000000" w:rsidRPr="00000000">
        <w:rPr>
          <w:rtl w:val="0"/>
        </w:rPr>
      </w:r>
    </w:p>
    <w:p w:rsidR="00000000" w:rsidDel="00000000" w:rsidP="00000000" w:rsidRDefault="00000000" w:rsidRPr="00000000" w14:paraId="0000003B">
      <w:pPr>
        <w:spacing w:line="48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3C">
      <w:pPr>
        <w:spacing w:line="48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Kohli, R., Pizarro, M., &amp; Nevárez, A. (2017). The “New Racism” of K–12 Schools: Centering Critical Research on Racism. </w:t>
      </w:r>
      <w:r w:rsidDel="00000000" w:rsidR="00000000" w:rsidRPr="00000000">
        <w:rPr>
          <w:rFonts w:ascii="Times" w:cs="Times" w:eastAsia="Times" w:hAnsi="Times"/>
          <w:i w:val="1"/>
          <w:sz w:val="24"/>
          <w:szCs w:val="24"/>
          <w:rtl w:val="0"/>
        </w:rPr>
        <w:t xml:space="preserve">Review of Research in Education,</w:t>
      </w:r>
      <w:r w:rsidDel="00000000" w:rsidR="00000000" w:rsidRPr="00000000">
        <w:rPr>
          <w:rFonts w:ascii="Times" w:cs="Times" w:eastAsia="Times" w:hAnsi="Times"/>
          <w:sz w:val="24"/>
          <w:szCs w:val="24"/>
          <w:rtl w:val="0"/>
        </w:rPr>
        <w:t xml:space="preserve"> </w:t>
      </w:r>
      <w:r w:rsidDel="00000000" w:rsidR="00000000" w:rsidRPr="00000000">
        <w:rPr>
          <w:rFonts w:ascii="Times" w:cs="Times" w:eastAsia="Times" w:hAnsi="Times"/>
          <w:i w:val="1"/>
          <w:sz w:val="24"/>
          <w:szCs w:val="24"/>
          <w:rtl w:val="0"/>
        </w:rPr>
        <w:t xml:space="preserve">41</w:t>
      </w:r>
      <w:r w:rsidDel="00000000" w:rsidR="00000000" w:rsidRPr="00000000">
        <w:rPr>
          <w:rFonts w:ascii="Times" w:cs="Times" w:eastAsia="Times" w:hAnsi="Times"/>
          <w:sz w:val="24"/>
          <w:szCs w:val="24"/>
          <w:rtl w:val="0"/>
        </w:rPr>
        <w:t xml:space="preserve">(1), 182-202. doi:10.3102/0091732x16686949</w:t>
      </w: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earch-ebscohost-com.lopes.idm.oclc.org/login.aspx?direct=true&amp;db=a9h&amp;AN=135181365&amp;site=eds-live&amp;scope=site"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journals.sagepub.com/doi/full/10.3102/0091732X16686949#" TargetMode="External"/><Relationship Id="rId8" Type="http://schemas.openxmlformats.org/officeDocument/2006/relationships/hyperlink" Target="https://doi-org.lopes.idm.oclc.org/10.2307/15858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