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SCHOOL-WIDE CURRICULAR PYRAMID OF INTERVENTION PROGRAM       1</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School-Wide Curricular Pyramid of Intervention Program</w:t>
      </w:r>
    </w:p>
    <w:p w:rsidR="00000000" w:rsidDel="00000000" w:rsidP="00000000" w:rsidRDefault="00000000" w:rsidRPr="00000000" w14:paraId="0000000E">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Casey Daniel </w:t>
      </w:r>
    </w:p>
    <w:p w:rsidR="00000000" w:rsidDel="00000000" w:rsidP="00000000" w:rsidRDefault="00000000" w:rsidRPr="00000000" w14:paraId="0000000F">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Grand Canyon University: EAD-520</w:t>
      </w:r>
    </w:p>
    <w:p w:rsidR="00000000" w:rsidDel="00000000" w:rsidP="00000000" w:rsidRDefault="00000000" w:rsidRPr="00000000" w14:paraId="00000010">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October 23, 2019</w:t>
      </w:r>
    </w:p>
    <w:p w:rsidR="00000000" w:rsidDel="00000000" w:rsidP="00000000" w:rsidRDefault="00000000" w:rsidRPr="00000000" w14:paraId="0000001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SCHOOL-WIDE CURRICULAR PYRAMID OF INTERVENTION PROGRAM         2</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Proposal for School-Wide Curricular Pyramid of Interventions</w:t>
      </w:r>
    </w:p>
    <w:p w:rsidR="00000000" w:rsidDel="00000000" w:rsidP="00000000" w:rsidRDefault="00000000" w:rsidRPr="00000000" w14:paraId="0000001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mc:AlternateContent>
          <mc:Choice Requires="wpg">
            <w:drawing>
              <wp:inline distB="114300" distT="114300" distL="114300" distR="114300">
                <wp:extent cx="4600575" cy="2899201"/>
                <wp:effectExtent b="0" l="0" r="0" t="0"/>
                <wp:docPr id="2" name=""/>
                <a:graphic>
                  <a:graphicData uri="http://schemas.microsoft.com/office/word/2010/wordprocessingGroup">
                    <wpg:wgp>
                      <wpg:cNvGrpSpPr/>
                      <wpg:grpSpPr>
                        <a:xfrm>
                          <a:off x="422900" y="668750"/>
                          <a:ext cx="4600575" cy="2899201"/>
                          <a:chOff x="422900" y="668750"/>
                          <a:chExt cx="5723700" cy="3599400"/>
                        </a:xfrm>
                      </wpg:grpSpPr>
                      <wps:wsp>
                        <wps:cNvSpPr/>
                        <wps:cNvPr id="6" name="Shape 6"/>
                        <wps:spPr>
                          <a:xfrm>
                            <a:off x="422900" y="668750"/>
                            <a:ext cx="5723700" cy="3599400"/>
                          </a:xfrm>
                          <a:prstGeom prst="triangle">
                            <a:avLst>
                              <a:gd fmla="val 48928" name="adj"/>
                            </a:avLst>
                          </a:prstGeom>
                          <a:solidFill>
                            <a:srgbClr val="3C78D8"/>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 name="Shape 7"/>
                        <wps:spPr>
                          <a:xfrm>
                            <a:off x="2721800" y="1091575"/>
                            <a:ext cx="1185000" cy="521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  Teacher </w:t>
                              </w:r>
                              <w:r w:rsidDel="00000000" w:rsidR="00000000" w:rsidRPr="00000000">
                                <w:rPr>
                                  <w:rFonts w:ascii="Arial" w:cs="Arial" w:eastAsia="Arial" w:hAnsi="Arial"/>
                                  <w:b w:val="0"/>
                                  <w:i w:val="0"/>
                                  <w:smallCaps w:val="0"/>
                                  <w:strike w:val="0"/>
                                  <w:color w:val="000000"/>
                                  <w:sz w:val="28"/>
                                  <w:vertAlign w:val="baseline"/>
                                </w:rPr>
                                <w:br w:type="textWrapping"/>
                              </w:r>
                              <w:r w:rsidDel="00000000" w:rsidR="00000000" w:rsidRPr="00000000">
                                <w:rPr>
                                  <w:rFonts w:ascii="Arial" w:cs="Arial" w:eastAsia="Arial" w:hAnsi="Arial"/>
                                  <w:b w:val="0"/>
                                  <w:i w:val="0"/>
                                  <w:smallCaps w:val="0"/>
                                  <w:strike w:val="0"/>
                                  <w:color w:val="000000"/>
                                  <w:sz w:val="28"/>
                                  <w:vertAlign w:val="baseline"/>
                                </w:rPr>
                                <w:t xml:space="preserve">Intervention</w:t>
                              </w:r>
                            </w:p>
                          </w:txbxContent>
                        </wps:txbx>
                        <wps:bodyPr anchorCtr="0" anchor="t" bIns="91425" lIns="91425" spcFirstLastPara="1" rIns="91425" wrap="square" tIns="91425">
                          <a:noAutofit/>
                        </wps:bodyPr>
                      </wps:wsp>
                      <wps:wsp>
                        <wps:cNvSpPr txBox="1"/>
                        <wps:cNvPr id="8" name="Shape 8"/>
                        <wps:spPr>
                          <a:xfrm>
                            <a:off x="2559450" y="1612975"/>
                            <a:ext cx="1268700" cy="344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wps:wsp>
                        <wps:cNvSpPr txBox="1"/>
                        <wps:cNvPr id="9" name="Shape 9"/>
                        <wps:spPr>
                          <a:xfrm>
                            <a:off x="2426750" y="1770200"/>
                            <a:ext cx="1716000" cy="285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Parent Involvement</w:t>
                              </w:r>
                            </w:p>
                          </w:txbxContent>
                        </wps:txbx>
                        <wps:bodyPr anchorCtr="0" anchor="t" bIns="91425" lIns="91425" spcFirstLastPara="1" rIns="91425" wrap="square" tIns="91425">
                          <a:noAutofit/>
                        </wps:bodyPr>
                      </wps:wsp>
                      <wps:wsp>
                        <wps:cNvSpPr txBox="1"/>
                        <wps:cNvPr id="10" name="Shape 10"/>
                        <wps:spPr>
                          <a:xfrm>
                            <a:off x="2333300" y="2257025"/>
                            <a:ext cx="2099700" cy="521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Guidance Counselor </w:t>
                              </w:r>
                              <w:r w:rsidDel="00000000" w:rsidR="00000000" w:rsidRPr="00000000">
                                <w:rPr>
                                  <w:rFonts w:ascii="Arial" w:cs="Arial" w:eastAsia="Arial" w:hAnsi="Arial"/>
                                  <w:b w:val="0"/>
                                  <w:i w:val="0"/>
                                  <w:smallCaps w:val="0"/>
                                  <w:strike w:val="0"/>
                                  <w:color w:val="000000"/>
                                  <w:sz w:val="28"/>
                                  <w:vertAlign w:val="baseline"/>
                                </w:rPr>
                                <w:br w:type="textWrapping"/>
                              </w:r>
                              <w:r w:rsidDel="00000000" w:rsidR="00000000" w:rsidRPr="00000000">
                                <w:rPr>
                                  <w:rFonts w:ascii="Arial" w:cs="Arial" w:eastAsia="Arial" w:hAnsi="Arial"/>
                                  <w:b w:val="0"/>
                                  <w:i w:val="0"/>
                                  <w:smallCaps w:val="0"/>
                                  <w:strike w:val="0"/>
                                  <w:color w:val="000000"/>
                                  <w:sz w:val="28"/>
                                  <w:vertAlign w:val="baseline"/>
                                </w:rPr>
                                <w:t xml:space="preserve">       Intervention</w:t>
                              </w:r>
                            </w:p>
                          </w:txbxContent>
                        </wps:txbx>
                        <wps:bodyPr anchorCtr="0" anchor="t" bIns="91425" lIns="91425" spcFirstLastPara="1" rIns="91425" wrap="square" tIns="91425">
                          <a:noAutofit/>
                        </wps:bodyPr>
                      </wps:wsp>
                      <wps:wsp>
                        <wps:cNvSpPr txBox="1"/>
                        <wps:cNvPr id="11" name="Shape 11"/>
                        <wps:spPr>
                          <a:xfrm>
                            <a:off x="2212850" y="2979975"/>
                            <a:ext cx="2537400" cy="285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Administrative Involvement</w:t>
                              </w:r>
                            </w:p>
                          </w:txbxContent>
                        </wps:txbx>
                        <wps:bodyPr anchorCtr="0" anchor="t" bIns="91425" lIns="91425" spcFirstLastPara="1" rIns="91425" wrap="square" tIns="91425">
                          <a:noAutofit/>
                        </wps:bodyPr>
                      </wps:wsp>
                      <wps:wsp>
                        <wps:cNvSpPr txBox="1"/>
                        <wps:cNvPr id="12" name="Shape 12"/>
                        <wps:spPr>
                          <a:xfrm>
                            <a:off x="2498000" y="3427450"/>
                            <a:ext cx="1632600" cy="344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I&amp;RS Committee</w:t>
                              </w:r>
                            </w:p>
                          </w:txbxContent>
                        </wps:txbx>
                        <wps:bodyPr anchorCtr="0" anchor="t" bIns="91425" lIns="91425" spcFirstLastPara="1" rIns="91425" wrap="square" tIns="91425">
                          <a:noAutofit/>
                        </wps:bodyPr>
                      </wps:wsp>
                      <wps:wsp>
                        <wps:cNvSpPr txBox="1"/>
                        <wps:cNvPr id="13" name="Shape 13"/>
                        <wps:spPr>
                          <a:xfrm>
                            <a:off x="1993050" y="3933725"/>
                            <a:ext cx="2871900" cy="285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Child Study Team Intervention</w:t>
                              </w:r>
                            </w:p>
                          </w:txbxContent>
                        </wps:txbx>
                        <wps:bodyPr anchorCtr="0" anchor="t" bIns="91425" lIns="91425" spcFirstLastPara="1" rIns="91425" wrap="square" tIns="91425">
                          <a:noAutofit/>
                        </wps:bodyPr>
                      </wps:wsp>
                    </wpg:wgp>
                  </a:graphicData>
                </a:graphic>
              </wp:inline>
            </w:drawing>
          </mc:Choice>
          <mc:Fallback>
            <w:drawing>
              <wp:inline distB="114300" distT="114300" distL="114300" distR="114300">
                <wp:extent cx="4600575" cy="2899201"/>
                <wp:effectExtent b="0" l="0" r="0" t="0"/>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4600575" cy="2899201"/>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0">
      <w:pPr>
        <w:jc w:val="center"/>
        <w:rPr/>
      </w:pPr>
      <w:r w:rsidDel="00000000" w:rsidR="00000000" w:rsidRPr="00000000">
        <w:rPr>
          <w:rtl w:val="0"/>
        </w:rPr>
      </w:r>
    </w:p>
    <w:p w:rsidR="00000000" w:rsidDel="00000000" w:rsidP="00000000" w:rsidRDefault="00000000" w:rsidRPr="00000000" w14:paraId="0000002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proposal is for the Toms River High School East Response to Intervention (RTI). This proposal is an educational strategy designed to identify students at risk of substandard academic performance or behavioral needs. The system provides support to maximize student achievement and growth. Through this intervention system, appropriate instruction, periodic screenings, and evaluations, instruction matched to student(s) need, repeated assessment, and communication to stakeholders, Toms River East will continue to achieve academic success. Additionally, the committee will work to support and provide interventions for students struggling with behavioral issues. The committee will encompass a variety of stakeholders to support maximum student growth and achievement. </w:t>
        <w:br w:type="textWrapping"/>
        <w:tab/>
        <w:t xml:space="preserve">The overall goal of the Toms River East RTI: 80 percent of students in Tier I, fifteen percent of students in Tier II, and five percent of students in Tier III. The program is designed so that staff members can determine the type of intervention needed and communicate to the RTI </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SCHOOL-WIDE CURRICULAR PYRAMID OF INTERVENTION PROGRAM</w:t>
        <w:tab/>
        <w:t xml:space="preserve">       3</w:t>
      </w:r>
    </w:p>
    <w:p w:rsidR="00000000" w:rsidDel="00000000" w:rsidP="00000000" w:rsidRDefault="00000000" w:rsidRPr="00000000" w14:paraId="00000023">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leadership team. The RTI leadership team will address the individualized student needs and formalize a plan of action. Trained staff and personnel must be knowledgeable of the required curriculum to support the academic and behavioral intervention plan. “Knowledge of the required curriculum and standards for instruction are essential in determining appropriate strategies for solving learning problems at all grade levels. </w:t>
      </w:r>
    </w:p>
    <w:p w:rsidR="00000000" w:rsidDel="00000000" w:rsidP="00000000" w:rsidRDefault="00000000" w:rsidRPr="00000000" w14:paraId="0000002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mc:AlternateContent>
          <mc:Choice Requires="wpg">
            <w:drawing>
              <wp:inline distB="114300" distT="114300" distL="114300" distR="114300">
                <wp:extent cx="4210050" cy="2886075"/>
                <wp:effectExtent b="0" l="0" r="0" t="0"/>
                <wp:docPr id="1" name=""/>
                <a:graphic>
                  <a:graphicData uri="http://schemas.microsoft.com/office/word/2010/wordprocessingGroup">
                    <wpg:wgp>
                      <wpg:cNvGrpSpPr/>
                      <wpg:grpSpPr>
                        <a:xfrm>
                          <a:off x="1219500" y="1140825"/>
                          <a:ext cx="4210050" cy="2886075"/>
                          <a:chOff x="1219500" y="1140825"/>
                          <a:chExt cx="4189500" cy="2871600"/>
                        </a:xfrm>
                      </wpg:grpSpPr>
                      <wps:wsp>
                        <wps:cNvSpPr/>
                        <wps:cNvPr id="2" name="Shape 2"/>
                        <wps:spPr>
                          <a:xfrm>
                            <a:off x="1219500" y="1140825"/>
                            <a:ext cx="4189500" cy="2871600"/>
                          </a:xfrm>
                          <a:prstGeom prst="triangle">
                            <a:avLst>
                              <a:gd fmla="val 49765" name="adj"/>
                            </a:avLst>
                          </a:prstGeom>
                          <a:solidFill>
                            <a:srgbClr val="3C78D8"/>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 name="Shape 3"/>
                        <wps:spPr>
                          <a:xfrm>
                            <a:off x="1917750" y="3314275"/>
                            <a:ext cx="2887500" cy="639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TIER I</w:t>
                              </w:r>
                              <w:r w:rsidDel="00000000" w:rsidR="00000000" w:rsidRPr="00000000">
                                <w:rPr>
                                  <w:rFonts w:ascii="Arial" w:cs="Arial" w:eastAsia="Arial" w:hAnsi="Arial"/>
                                  <w:b w:val="0"/>
                                  <w:i w:val="0"/>
                                  <w:smallCaps w:val="0"/>
                                  <w:strike w:val="0"/>
                                  <w:color w:val="000000"/>
                                  <w:sz w:val="28"/>
                                  <w:vertAlign w:val="baseline"/>
                                </w:rPr>
                                <w:br w:type="textWrapping"/>
                              </w:r>
                              <w:r w:rsidDel="00000000" w:rsidR="00000000" w:rsidRPr="00000000">
                                <w:rPr>
                                  <w:rFonts w:ascii="Arial" w:cs="Arial" w:eastAsia="Arial" w:hAnsi="Arial"/>
                                  <w:b w:val="0"/>
                                  <w:i w:val="0"/>
                                  <w:smallCaps w:val="0"/>
                                  <w:strike w:val="0"/>
                                  <w:color w:val="000000"/>
                                  <w:sz w:val="28"/>
                                  <w:vertAlign w:val="baseline"/>
                                </w:rPr>
                                <w:t xml:space="preserve">80 Percent of Students</w:t>
                              </w:r>
                            </w:p>
                          </w:txbxContent>
                        </wps:txbx>
                        <wps:bodyPr anchorCtr="0" anchor="t" bIns="91425" lIns="91425" spcFirstLastPara="1" rIns="91425" wrap="square" tIns="91425">
                          <a:noAutofit/>
                        </wps:bodyPr>
                      </wps:wsp>
                      <wps:wsp>
                        <wps:cNvSpPr txBox="1"/>
                        <wps:cNvPr id="4" name="Shape 4"/>
                        <wps:spPr>
                          <a:xfrm>
                            <a:off x="2311050" y="2571750"/>
                            <a:ext cx="2006400" cy="639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TIER II</w:t>
                              </w:r>
                              <w:r w:rsidDel="00000000" w:rsidR="00000000" w:rsidRPr="00000000">
                                <w:rPr>
                                  <w:rFonts w:ascii="Arial" w:cs="Arial" w:eastAsia="Arial" w:hAnsi="Arial"/>
                                  <w:b w:val="0"/>
                                  <w:i w:val="0"/>
                                  <w:smallCaps w:val="0"/>
                                  <w:strike w:val="0"/>
                                  <w:color w:val="000000"/>
                                  <w:sz w:val="28"/>
                                  <w:vertAlign w:val="baseline"/>
                                </w:rPr>
                                <w:br w:type="textWrapping"/>
                              </w:r>
                              <w:r w:rsidDel="00000000" w:rsidR="00000000" w:rsidRPr="00000000">
                                <w:rPr>
                                  <w:rFonts w:ascii="Arial" w:cs="Arial" w:eastAsia="Arial" w:hAnsi="Arial"/>
                                  <w:b w:val="0"/>
                                  <w:i w:val="0"/>
                                  <w:smallCaps w:val="0"/>
                                  <w:strike w:val="0"/>
                                  <w:color w:val="000000"/>
                                  <w:sz w:val="28"/>
                                  <w:vertAlign w:val="baseline"/>
                                </w:rPr>
                                <w:t xml:space="preserve">15 percent of Students</w:t>
                              </w:r>
                            </w:p>
                          </w:txbxContent>
                        </wps:txbx>
                        <wps:bodyPr anchorCtr="0" anchor="t" bIns="91425" lIns="91425" spcFirstLastPara="1" rIns="91425" wrap="square" tIns="91425">
                          <a:noAutofit/>
                        </wps:bodyPr>
                      </wps:wsp>
                      <wps:wsp>
                        <wps:cNvSpPr txBox="1"/>
                        <wps:cNvPr id="5" name="Shape 5"/>
                        <wps:spPr>
                          <a:xfrm>
                            <a:off x="2763600" y="1692725"/>
                            <a:ext cx="1101300" cy="7764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TIER III</w:t>
                              </w:r>
                              <w:r w:rsidDel="00000000" w:rsidR="00000000" w:rsidRPr="00000000">
                                <w:rPr>
                                  <w:rFonts w:ascii="Arial" w:cs="Arial" w:eastAsia="Arial" w:hAnsi="Arial"/>
                                  <w:b w:val="0"/>
                                  <w:i w:val="0"/>
                                  <w:smallCaps w:val="0"/>
                                  <w:strike w:val="0"/>
                                  <w:color w:val="000000"/>
                                  <w:sz w:val="28"/>
                                  <w:vertAlign w:val="baseline"/>
                                </w:rPr>
                                <w:br w:type="textWrapping"/>
                              </w:r>
                              <w:r w:rsidDel="00000000" w:rsidR="00000000" w:rsidRPr="00000000">
                                <w:rPr>
                                  <w:rFonts w:ascii="Arial" w:cs="Arial" w:eastAsia="Arial" w:hAnsi="Arial"/>
                                  <w:b w:val="0"/>
                                  <w:i w:val="0"/>
                                  <w:smallCaps w:val="0"/>
                                  <w:strike w:val="0"/>
                                  <w:color w:val="000000"/>
                                  <w:sz w:val="28"/>
                                  <w:vertAlign w:val="baseline"/>
                                </w:rPr>
                                <w:t xml:space="preserve">5 Percent of Students</w:t>
                              </w:r>
                            </w:p>
                          </w:txbxContent>
                        </wps:txbx>
                        <wps:bodyPr anchorCtr="0" anchor="t" bIns="91425" lIns="91425" spcFirstLastPara="1" rIns="91425" wrap="square" tIns="91425">
                          <a:noAutofit/>
                        </wps:bodyPr>
                      </wps:wsp>
                    </wpg:wgp>
                  </a:graphicData>
                </a:graphic>
              </wp:inline>
            </w:drawing>
          </mc:Choice>
          <mc:Fallback>
            <w:drawing>
              <wp:inline distB="114300" distT="114300" distL="114300" distR="114300">
                <wp:extent cx="4210050" cy="2886075"/>
                <wp:effectExtent b="0" l="0" r="0" t="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4210050" cy="28860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6">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School-Based Data to Evaluate Learning Needs of Students &amp; Tiered Intervention</w:t>
      </w:r>
    </w:p>
    <w:p w:rsidR="00000000" w:rsidDel="00000000" w:rsidP="00000000" w:rsidRDefault="00000000" w:rsidRPr="00000000" w14:paraId="00000027">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personnel will use the Performance Matter data tracking tool, NJSLA (formerly called the PARCC) state assessment scores, and district-mandated quarterly assessment scores at the secondary level. Data should be re-evaluated routinely through Performance Matters. “Most states have adopted multi-tiered approaches to RTI that emphasize effective curriculum, instruction, and assessment in the regular classroom, as this first “tier” of instruction/intervention </w:t>
      </w:r>
    </w:p>
    <w:p w:rsidR="00000000" w:rsidDel="00000000" w:rsidP="00000000" w:rsidRDefault="00000000" w:rsidRPr="00000000" w14:paraId="00000028">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SCHOOL-WIDE CURRICULAR PYRAMID OF INTERVENTION PROGRAM   4</w:t>
      </w:r>
    </w:p>
    <w:p w:rsidR="00000000" w:rsidDel="00000000" w:rsidP="00000000" w:rsidRDefault="00000000" w:rsidRPr="00000000" w14:paraId="0000002A">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expected to address the needs of 80% to 85% of achievement of the CCR standards” (Wixon &amp; Lipson, 2012).</w:t>
      </w:r>
    </w:p>
    <w:p w:rsidR="00000000" w:rsidDel="00000000" w:rsidP="00000000" w:rsidRDefault="00000000" w:rsidRPr="00000000" w14:paraId="0000002C">
      <w:pPr>
        <w:numPr>
          <w:ilvl w:val="0"/>
          <w:numId w:val="1"/>
        </w:numPr>
        <w:spacing w:line="48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Tier one students are high quality students with consistent academic and consistent behavior. Tier one students encompass curriculum based instruction, and regular </w:t>
      </w:r>
    </w:p>
    <w:p w:rsidR="00000000" w:rsidDel="00000000" w:rsidP="00000000" w:rsidRDefault="00000000" w:rsidRPr="00000000" w14:paraId="0000002D">
      <w:pPr>
        <w:spacing w:line="480" w:lineRule="auto"/>
        <w:ind w:left="72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classroom teaching, along with universal screening. To support these students, teaching staff must be effective or highly effective in order to execute the curriculum. Through lesson design and differentiated instruction, teaching staff will periodically assess students through formative and summative assessments, along with the required state and district mandates.</w:t>
      </w:r>
    </w:p>
    <w:p w:rsidR="00000000" w:rsidDel="00000000" w:rsidP="00000000" w:rsidRDefault="00000000" w:rsidRPr="00000000" w14:paraId="0000002E">
      <w:pPr>
        <w:numPr>
          <w:ilvl w:val="0"/>
          <w:numId w:val="1"/>
        </w:numPr>
        <w:spacing w:line="48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Tier two students may encompass a skill base, but these students may be identified as needing assistance and support in certain areas. Students may need reinforcement or occasionally progress monitoring.These students would need periodic evaluations and supplemental support. Tier II students may have 504 or IEP plans through Child Study Team, where the classroom teacher and in-class support teacher provides additional time to hone in on skills and support the student. </w:t>
      </w:r>
    </w:p>
    <w:p w:rsidR="00000000" w:rsidDel="00000000" w:rsidP="00000000" w:rsidRDefault="00000000" w:rsidRPr="00000000" w14:paraId="0000002F">
      <w:pPr>
        <w:numPr>
          <w:ilvl w:val="0"/>
          <w:numId w:val="1"/>
        </w:numPr>
        <w:spacing w:line="48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Tier III students include students benefiting from intense RTI and frequent review of data and evaluations — (Monthly or every four to six weeks). These students have shown little to no progress in tier II, and require the support of the intervention leadership team. If teaching staff is unsure if a student is in need of RTI, there are a number of diagnostic tools readily available to assess an at risk student. </w:t>
      </w:r>
    </w:p>
    <w:p w:rsidR="00000000" w:rsidDel="00000000" w:rsidP="00000000" w:rsidRDefault="00000000" w:rsidRPr="00000000" w14:paraId="00000030">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Implementing a Successful Intervention System</w:t>
      </w:r>
    </w:p>
    <w:p w:rsidR="00000000" w:rsidDel="00000000" w:rsidP="00000000" w:rsidRDefault="00000000" w:rsidRPr="00000000" w14:paraId="0000003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SCHOOL-WIDE CURRICULAR PYRAMID OF INTERVENTION PROGRAM    5</w:t>
      </w:r>
    </w:p>
    <w:p w:rsidR="00000000" w:rsidDel="00000000" w:rsidP="00000000" w:rsidRDefault="00000000" w:rsidRPr="00000000" w14:paraId="00000032">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that response to intervention is not just a strategy or an accommodation is imperative in ensuring a successful program. The framework for response to intervention (RTI) should encompass formalized and individualized steps to help students improve and achieve maximum success. (“Understood”, 2014). The overall goal is to develop interventions that </w:t>
      </w:r>
    </w:p>
    <w:p w:rsidR="00000000" w:rsidDel="00000000" w:rsidP="00000000" w:rsidRDefault="00000000" w:rsidRPr="00000000" w14:paraId="0000003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 to students' specific needs, while modeling enrichment and mastery skills. Team roles should be defined and assigned to support this intervention system: an RTI coordinator, facilitator, recorder, time manager, and case manager is imperative. To ensure the success of the program, the RTI leadership team will review and update procedures yearly, taking inventory of resources in order to successfully carry out RTI. The RTI leadership team will have a clear vision, allocate resources, create staff buy-in to procedures and expectations, and use data and resources strategically. “Within an RTI framework, children with limited progress are assigned to specific evidence-based interventions designed to improve behavior or rate of learning” (Glover &amp; DiPerna, 2007). The RTI leadership team will communicate with stakeholders such as: students, guidance counselors, administration, classroom teachers, child study team, and more importantly, incorporating the parents in the system. A formal system of referring a student to RTI is crucial. The following steps are imperative in structuring this successful RTI program: </w:t>
      </w:r>
    </w:p>
    <w:p w:rsidR="00000000" w:rsidDel="00000000" w:rsidP="00000000" w:rsidRDefault="00000000" w:rsidRPr="00000000" w14:paraId="00000034">
      <w:pPr>
        <w:numPr>
          <w:ilvl w:val="0"/>
          <w:numId w:val="2"/>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Identify student(s) in need</w:t>
      </w:r>
    </w:p>
    <w:p w:rsidR="00000000" w:rsidDel="00000000" w:rsidP="00000000" w:rsidRDefault="00000000" w:rsidRPr="00000000" w14:paraId="00000035">
      <w:pPr>
        <w:numPr>
          <w:ilvl w:val="0"/>
          <w:numId w:val="2"/>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Identify the student need(s) through academic or behavior through data </w:t>
      </w:r>
    </w:p>
    <w:p w:rsidR="00000000" w:rsidDel="00000000" w:rsidP="00000000" w:rsidRDefault="00000000" w:rsidRPr="00000000" w14:paraId="00000036">
      <w:pPr>
        <w:numPr>
          <w:ilvl w:val="0"/>
          <w:numId w:val="2"/>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Complete appropriate forms to recommend student(s) to RTI Leadership Team</w:t>
      </w:r>
    </w:p>
    <w:p w:rsidR="00000000" w:rsidDel="00000000" w:rsidP="00000000" w:rsidRDefault="00000000" w:rsidRPr="00000000" w14:paraId="00000037">
      <w:pPr>
        <w:numPr>
          <w:ilvl w:val="0"/>
          <w:numId w:val="2"/>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Implement appropriate interventions by evaluating data - interventions should align to the learning standards and curriculum. </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SCHOOL-WIDE CURRICULAR PYRAMID OF INTERVENTION PROGRAM           6</w:t>
      </w:r>
    </w:p>
    <w:p w:rsidR="00000000" w:rsidDel="00000000" w:rsidP="00000000" w:rsidRDefault="00000000" w:rsidRPr="00000000" w14:paraId="0000003A">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numPr>
          <w:ilvl w:val="0"/>
          <w:numId w:val="2"/>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Close monitoring and frequent monitoring of tier II and tier III students.</w:t>
      </w:r>
    </w:p>
    <w:p w:rsidR="00000000" w:rsidDel="00000000" w:rsidP="00000000" w:rsidRDefault="00000000" w:rsidRPr="00000000" w14:paraId="0000003C">
      <w:pPr>
        <w:numPr>
          <w:ilvl w:val="0"/>
          <w:numId w:val="2"/>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Continuous professional development and support for teachers.</w:t>
      </w:r>
    </w:p>
    <w:p w:rsidR="00000000" w:rsidDel="00000000" w:rsidP="00000000" w:rsidRDefault="00000000" w:rsidRPr="00000000" w14:paraId="0000003D">
      <w:pPr>
        <w:numPr>
          <w:ilvl w:val="0"/>
          <w:numId w:val="2"/>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Open communication and support with parents and/or guardians of at risk student.</w:t>
      </w:r>
    </w:p>
    <w:p w:rsidR="00000000" w:rsidDel="00000000" w:rsidP="00000000" w:rsidRDefault="00000000" w:rsidRPr="00000000" w14:paraId="0000003E">
      <w:pPr>
        <w:numPr>
          <w:ilvl w:val="0"/>
          <w:numId w:val="2"/>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Communication and support from stakeholders.</w:t>
      </w:r>
    </w:p>
    <w:p w:rsidR="00000000" w:rsidDel="00000000" w:rsidP="00000000" w:rsidRDefault="00000000" w:rsidRPr="00000000" w14:paraId="0000003F">
      <w:pPr>
        <w:numPr>
          <w:ilvl w:val="0"/>
          <w:numId w:val="2"/>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Frequent evaluation and assessment of tier II and tier III students.</w:t>
      </w:r>
    </w:p>
    <w:p w:rsidR="00000000" w:rsidDel="00000000" w:rsidP="00000000" w:rsidRDefault="00000000" w:rsidRPr="00000000" w14:paraId="00000040">
      <w:pPr>
        <w:numPr>
          <w:ilvl w:val="0"/>
          <w:numId w:val="2"/>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Yearly review of RTI leadership team and RTI procedures (rti4success.org).</w:t>
      </w:r>
    </w:p>
    <w:p w:rsidR="00000000" w:rsidDel="00000000" w:rsidP="00000000" w:rsidRDefault="00000000" w:rsidRPr="00000000" w14:paraId="00000041">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Aligning to District Goals &amp; Curriculum </w:t>
      </w:r>
    </w:p>
    <w:p w:rsidR="00000000" w:rsidDel="00000000" w:rsidP="00000000" w:rsidRDefault="00000000" w:rsidRPr="00000000" w14:paraId="0000004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Toms River East Intervention system directly aligns to and supports the district goals. According to the Toms River Regional School District website, </w:t>
      </w:r>
      <w:r w:rsidDel="00000000" w:rsidR="00000000" w:rsidRPr="00000000">
        <w:rPr>
          <w:rFonts w:ascii="Roboto" w:cs="Roboto" w:eastAsia="Roboto" w:hAnsi="Roboto"/>
          <w:color w:val="212121"/>
          <w:sz w:val="21"/>
          <w:szCs w:val="21"/>
          <w:rtl w:val="0"/>
        </w:rPr>
        <w:t xml:space="preserve">e</w:t>
      </w:r>
      <w:r w:rsidDel="00000000" w:rsidR="00000000" w:rsidRPr="00000000">
        <w:rPr>
          <w:rFonts w:ascii="Times New Roman" w:cs="Times New Roman" w:eastAsia="Times New Roman" w:hAnsi="Times New Roman"/>
          <w:color w:val="212121"/>
          <w:sz w:val="24"/>
          <w:szCs w:val="24"/>
          <w:rtl w:val="0"/>
        </w:rPr>
        <w:t xml:space="preserve">ach year, district leaders craft challenging goals based on a review of previous years’ goals, achievement data, feedback from stakeholders, and a consideration of government mandates, local and societal needs, and relevant research. The must goals must be general enough to encompass and guide all other curricular and building goals, yet specific enough to be measurable and achievable. Student Achievement: Improve student attendance, behavior, and ELA and math achievement, as identified in the 2018 ESEA Accountability Profiles, through tiered intervention and differentiated instruction strategies. The district provides data and evidence to support that the intervention system is working in the district. The district has become increasingly data based in the past several years, and through these avenues, it supports this intervention system. </w:t>
      </w: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SCHOOL-WIDE CURRICULAR PYRAMID OF INTERVENTION PROGRAM           7</w:t>
      </w:r>
    </w:p>
    <w:p w:rsidR="00000000" w:rsidDel="00000000" w:rsidP="00000000" w:rsidRDefault="00000000" w:rsidRPr="00000000" w14:paraId="00000048">
      <w:pPr>
        <w:spacing w:line="480" w:lineRule="auto"/>
        <w:rPr>
          <w:rFonts w:ascii="Times New Roman" w:cs="Times New Roman" w:eastAsia="Times New Roman" w:hAnsi="Times New Roman"/>
          <w:sz w:val="24"/>
          <w:szCs w:val="24"/>
        </w:rPr>
      </w:pPr>
      <w:r w:rsidDel="00000000" w:rsidR="00000000" w:rsidRPr="00000000">
        <w:rPr>
          <w:rtl w:val="0"/>
        </w:rPr>
      </w:r>
    </w:p>
    <w:tbl>
      <w:tblPr>
        <w:tblStyle w:val="Table1"/>
        <w:tblW w:w="918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500"/>
        <w:tblGridChange w:id="0">
          <w:tblGrid>
            <w:gridCol w:w="4680"/>
            <w:gridCol w:w="4500"/>
          </w:tblGrid>
        </w:tblGridChange>
      </w:tblGrid>
      <w:tr>
        <w:trPr>
          <w:trHeight w:val="1020" w:hRule="atLeast"/>
        </w:trPr>
        <w:tc>
          <w:tcPr>
            <w:shd w:fill="fce5cd"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District Goal</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Achievement Status and Evidence</w:t>
            </w:r>
          </w:p>
        </w:tc>
      </w:tr>
      <w:tr>
        <w:trPr>
          <w:trHeight w:val="6960" w:hRule="atLeast"/>
        </w:trPr>
        <w:tc>
          <w:tcPr>
            <w:tcMar>
              <w:top w:w="100.0" w:type="dxa"/>
              <w:left w:w="100.0" w:type="dxa"/>
              <w:bottom w:w="100.0" w:type="dxa"/>
              <w:right w:w="100.0" w:type="dxa"/>
            </w:tcMar>
            <w:vAlign w:val="top"/>
          </w:tcPr>
          <w:p w:rsidR="00000000" w:rsidDel="00000000" w:rsidP="00000000" w:rsidRDefault="00000000" w:rsidRPr="00000000" w14:paraId="0000004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Achievement and Programs Informed by key data from across all five annual goals, district staff will continue to build programs that promote future readiness, integrate content and skills, and personalize learning for all students. </w:t>
            </w:r>
          </w:p>
        </w:tc>
        <w:tc>
          <w:tcP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Summary: The district addressed the three key elements in this goal-- the increased and improved use of data, future readiness, and personalized learning-- through curriculum writing, professional development, student activities, technology integration, and grant funded model programs.</w:t>
            </w:r>
          </w:p>
          <w:p w:rsidR="00000000" w:rsidDel="00000000" w:rsidP="00000000" w:rsidRDefault="00000000" w:rsidRPr="00000000" w14:paraId="0000004D">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EVIDENCE OF ACHIEVEMENT </w:t>
            </w:r>
          </w:p>
          <w:p w:rsidR="00000000" w:rsidDel="00000000" w:rsidP="00000000" w:rsidRDefault="00000000" w:rsidRPr="00000000" w14:paraId="0000004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Nearly 500 PD offerings, over 80% targeting SEL, whole child, content integration, future readiness</w:t>
            </w:r>
          </w:p>
          <w:p w:rsidR="00000000" w:rsidDel="00000000" w:rsidP="00000000" w:rsidRDefault="00000000" w:rsidRPr="00000000" w14:paraId="0000004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Training documents on data use, including performance matters</w:t>
            </w:r>
          </w:p>
          <w:p w:rsidR="00000000" w:rsidDel="00000000" w:rsidP="00000000" w:rsidRDefault="00000000" w:rsidRPr="00000000" w14:paraId="0000005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Training documents and curricular units on Learner Activated Tech-Infused Classrooms (LATIC)</w:t>
            </w:r>
          </w:p>
          <w:p w:rsidR="00000000" w:rsidDel="00000000" w:rsidP="00000000" w:rsidRDefault="00000000" w:rsidRPr="00000000" w14:paraId="0000005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Resources and training documents to implement SEL into instruction, including Sanford Harmony</w:t>
            </w:r>
          </w:p>
          <w:p w:rsidR="00000000" w:rsidDel="00000000" w:rsidP="00000000" w:rsidRDefault="00000000" w:rsidRPr="00000000" w14:paraId="0000005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Training documents and data analysis printouts from Achieve3000 and iReady</w:t>
            </w:r>
          </w:p>
          <w:p w:rsidR="00000000" w:rsidDel="00000000" w:rsidP="00000000" w:rsidRDefault="00000000" w:rsidRPr="00000000" w14:paraId="0000005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New high school course descriptions, dual credit MOA, grant documents on computer science initiatives</w:t>
            </w:r>
          </w:p>
          <w:p w:rsidR="00000000" w:rsidDel="00000000" w:rsidP="00000000" w:rsidRDefault="00000000" w:rsidRPr="00000000" w14:paraId="0000005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NJDOE Future Ready awards for five more of our schools</w:t>
            </w:r>
          </w:p>
          <w:p w:rsidR="00000000" w:rsidDel="00000000" w:rsidP="00000000" w:rsidRDefault="00000000" w:rsidRPr="00000000" w14:paraId="0000005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5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RTI Program Goals</w:t>
      </w:r>
    </w:p>
    <w:p w:rsidR="00000000" w:rsidDel="00000000" w:rsidP="00000000" w:rsidRDefault="00000000" w:rsidRPr="00000000" w14:paraId="00000059">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SCHOOL-WIDE CURRICULAR PYRAMID OF INTERVENTION PROGRAM</w:t>
        <w:tab/>
        <w:t xml:space="preserve">      8</w:t>
      </w:r>
    </w:p>
    <w:p w:rsidR="00000000" w:rsidDel="00000000" w:rsidP="00000000" w:rsidRDefault="00000000" w:rsidRPr="00000000" w14:paraId="0000005C">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overall goal of response to intervention is to identify at risk students before the situation has escalated. Providing students with academic or behavioral support to maximize achievement and success is essential. Developing interventions that respond to a students’ specific learning or behavioral needs while supporting and aligning to curriculum, district level goals, and state mandates. Providing students support through models of enrichment, while </w:t>
      </w:r>
    </w:p>
    <w:p w:rsidR="00000000" w:rsidDel="00000000" w:rsidP="00000000" w:rsidRDefault="00000000" w:rsidRPr="00000000" w14:paraId="0000005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integrating technology and differentiation through lesson design and support. (Toms River Regional Schools Intervention Plan).  Creating a timeline and evaluating student progress regularly is a goal of the RTI leadership team. The RTI leadership team will be comprised of an Assistant Principal, Guidance Counselor, Child Study Team Case manager, and classroom teachers from various academic areas. The team should meet at least once a month or every six week to review previous cases, and to address newly identified students. </w:t>
      </w:r>
    </w:p>
    <w:p w:rsidR="00000000" w:rsidDel="00000000" w:rsidP="00000000" w:rsidRDefault="00000000" w:rsidRPr="00000000" w14:paraId="0000005F">
      <w:pPr>
        <w:spacing w:line="48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Aligning to School Goals &amp; Program Rationale</w:t>
      </w:r>
    </w:p>
    <w:p w:rsidR="00000000" w:rsidDel="00000000" w:rsidP="00000000" w:rsidRDefault="00000000" w:rsidRPr="00000000" w14:paraId="00000060">
      <w:pPr>
        <w:widowControl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Toms River High School East, the vision is that every Toms River East student will achieve personal success and will become a responsible and productive citizen. Our mission is that Toms River East is dedicated to working with the school community to provide a safe educational environment where students are stimulated to become lifelong learners, equipped with the knowledge and analytical communication, and interpersonal skills to meet the demands of college and/or careers as informed citizens in a globally competitive market. The rationale and goal is to create interventions and strategies that maximize student learning and allow students to work to their highest potential. This may be through creating 504s, in class support, lesson differentiation, or supporting the staff with professional development to support the intervention </w:t>
      </w:r>
    </w:p>
    <w:p w:rsidR="00000000" w:rsidDel="00000000" w:rsidP="00000000" w:rsidRDefault="00000000" w:rsidRPr="00000000" w14:paraId="0000006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SCHOOL-WIDE CURRICULAR PYRAMID OF INTERVENTION PROGRAM</w:t>
        <w:tab/>
        <w:t xml:space="preserve">      9</w:t>
      </w:r>
    </w:p>
    <w:p w:rsidR="00000000" w:rsidDel="00000000" w:rsidP="00000000" w:rsidRDefault="00000000" w:rsidRPr="00000000" w14:paraId="00000063">
      <w:pPr>
        <w:widowControl w:val="0"/>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strategies. Through identifying the nature of the intervention and communicating actively with parents and classroom teachers, the intervention team will be successful through progress monitoring, and creating additional modification as needed for student growth and achievement. </w:t>
      </w:r>
    </w:p>
    <w:p w:rsidR="00000000" w:rsidDel="00000000" w:rsidP="00000000" w:rsidRDefault="00000000" w:rsidRPr="00000000" w14:paraId="0000006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                </w:t>
        <w:tab/>
        <w:tab/>
        <w:tab/>
        <w:tab/>
      </w:r>
    </w:p>
    <w:p w:rsidR="00000000" w:rsidDel="00000000" w:rsidP="00000000" w:rsidRDefault="00000000" w:rsidRPr="00000000" w14:paraId="0000006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SCHOOL-WIDE CURRICULAR PYRAMID OF INTERVENTION PROGRAM</w:t>
        <w:tab/>
        <w:t xml:space="preserve">      10</w:t>
      </w:r>
    </w:p>
    <w:p w:rsidR="00000000" w:rsidDel="00000000" w:rsidP="00000000" w:rsidRDefault="00000000" w:rsidRPr="00000000" w14:paraId="0000007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 </w:t>
        <w:br w:type="textWrapping"/>
      </w:r>
      <w:r w:rsidDel="00000000" w:rsidR="00000000" w:rsidRPr="00000000">
        <w:rPr>
          <w:rFonts w:ascii="Times New Roman" w:cs="Times New Roman" w:eastAsia="Times New Roman" w:hAnsi="Times New Roman"/>
          <w:sz w:val="24"/>
          <w:szCs w:val="24"/>
          <w:rtl w:val="0"/>
        </w:rPr>
        <w:t xml:space="preserve">Glover, T. A., &amp; DiPerna, J. C. (2007). Service Delivery for Response to Intervention: Core Components and Directions for Future Research. </w:t>
      </w:r>
      <w:r w:rsidDel="00000000" w:rsidR="00000000" w:rsidRPr="00000000">
        <w:rPr>
          <w:rFonts w:ascii="Times New Roman" w:cs="Times New Roman" w:eastAsia="Times New Roman" w:hAnsi="Times New Roman"/>
          <w:i w:val="1"/>
          <w:sz w:val="24"/>
          <w:szCs w:val="24"/>
          <w:rtl w:val="0"/>
        </w:rPr>
        <w:t xml:space="preserve">School Psychology Review</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36</w:t>
      </w:r>
      <w:r w:rsidDel="00000000" w:rsidR="00000000" w:rsidRPr="00000000">
        <w:rPr>
          <w:rFonts w:ascii="Times New Roman" w:cs="Times New Roman" w:eastAsia="Times New Roman" w:hAnsi="Times New Roman"/>
          <w:sz w:val="24"/>
          <w:szCs w:val="24"/>
          <w:rtl w:val="0"/>
        </w:rPr>
        <w:t xml:space="preserve">(4), 526–540. Retrieved from </w:t>
      </w:r>
      <w:hyperlink r:id="rId8">
        <w:r w:rsidDel="00000000" w:rsidR="00000000" w:rsidRPr="00000000">
          <w:rPr>
            <w:rFonts w:ascii="Times New Roman" w:cs="Times New Roman" w:eastAsia="Times New Roman" w:hAnsi="Times New Roman"/>
            <w:sz w:val="24"/>
            <w:szCs w:val="24"/>
            <w:u w:val="single"/>
            <w:rtl w:val="0"/>
          </w:rPr>
          <w:t xml:space="preserve">https://search-ebscohost-com.lopes.idm.oclc.org/login.aspx?direct=true&amp;db=ehh&amp;AN=28067783&amp;site=</w:t>
        </w:r>
      </w:hyperlink>
      <w:hyperlink r:id="rId9">
        <w:r w:rsidDel="00000000" w:rsidR="00000000" w:rsidRPr="00000000">
          <w:rPr>
            <w:rFonts w:ascii="Times New Roman" w:cs="Times New Roman" w:eastAsia="Times New Roman" w:hAnsi="Times New Roman"/>
            <w:sz w:val="24"/>
            <w:szCs w:val="24"/>
            <w:u w:val="single"/>
            <w:rtl w:val="0"/>
          </w:rPr>
          <w:t xml:space="preserve">ehost-live&amp;scope</w:t>
        </w:r>
      </w:hyperlink>
      <w:hyperlink r:id="rId10">
        <w:r w:rsidDel="00000000" w:rsidR="00000000" w:rsidRPr="00000000">
          <w:rPr>
            <w:rFonts w:ascii="Times New Roman" w:cs="Times New Roman" w:eastAsia="Times New Roman" w:hAnsi="Times New Roman"/>
            <w:sz w:val="24"/>
            <w:szCs w:val="24"/>
            <w:u w:val="single"/>
            <w:rtl w:val="0"/>
          </w:rPr>
          <w:t xml:space="preserve">=site</w:t>
        </w:r>
      </w:hyperlink>
      <w:r w:rsidDel="00000000" w:rsidR="00000000" w:rsidRPr="00000000">
        <w:rPr>
          <w:rtl w:val="0"/>
        </w:rPr>
      </w:r>
    </w:p>
    <w:p w:rsidR="00000000" w:rsidDel="00000000" w:rsidP="00000000" w:rsidRDefault="00000000" w:rsidRPr="00000000" w14:paraId="0000007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Gorski, D. (n.d.). What is RTI? </w:t>
      </w:r>
      <w:r w:rsidDel="00000000" w:rsidR="00000000" w:rsidRPr="00000000">
        <w:rPr>
          <w:rFonts w:ascii="Times New Roman" w:cs="Times New Roman" w:eastAsia="Times New Roman" w:hAnsi="Times New Roman"/>
          <w:sz w:val="24"/>
          <w:szCs w:val="24"/>
          <w:rtl w:val="0"/>
        </w:rPr>
        <w:t xml:space="preserve">Retrieved from </w:t>
      </w:r>
      <w:hyperlink r:id="rId11">
        <w:r w:rsidDel="00000000" w:rsidR="00000000" w:rsidRPr="00000000">
          <w:rPr>
            <w:rFonts w:ascii="Times New Roman" w:cs="Times New Roman" w:eastAsia="Times New Roman" w:hAnsi="Times New Roman"/>
            <w:sz w:val="24"/>
            <w:szCs w:val="24"/>
            <w:u w:val="single"/>
            <w:rtl w:val="0"/>
          </w:rPr>
          <w:t xml:space="preserve">http://www.rtinetwork.org/learn/what/whatisrti</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hd w:fill="ffffff" w:val="clear"/>
        <w:spacing w:before="2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Home: Toms River Regional School District. (2019, October 22). Retrieved from http://www.trschools.com/</w:t>
      </w:r>
    </w:p>
    <w:p w:rsidR="00000000" w:rsidDel="00000000" w:rsidP="00000000" w:rsidRDefault="00000000" w:rsidRPr="00000000" w14:paraId="0000007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 To Intervention – RTI Resources. (n.d.). Retrieved from </w:t>
      </w:r>
      <w:hyperlink r:id="rId12">
        <w:r w:rsidDel="00000000" w:rsidR="00000000" w:rsidRPr="00000000">
          <w:rPr>
            <w:rFonts w:ascii="Times New Roman" w:cs="Times New Roman" w:eastAsia="Times New Roman" w:hAnsi="Times New Roman"/>
            <w:sz w:val="24"/>
            <w:szCs w:val="24"/>
            <w:u w:val="single"/>
            <w:rtl w:val="0"/>
          </w:rPr>
          <w:t xml:space="preserve">http://www.interventioncentral.org/</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hd w:fill="ffffff" w:val="clear"/>
        <w:spacing w:before="2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Four Cs of RTI” on the Response to Intervention website. </w:t>
      </w:r>
      <w:r w:rsidDel="00000000" w:rsidR="00000000" w:rsidRPr="00000000">
        <w:rPr>
          <w:rFonts w:ascii="Times New Roman" w:cs="Times New Roman" w:eastAsia="Times New Roman" w:hAnsi="Times New Roman"/>
          <w:sz w:val="24"/>
          <w:szCs w:val="24"/>
          <w:highlight w:val="white"/>
          <w:rtl w:val="0"/>
        </w:rPr>
        <w:t xml:space="preserve">URL: </w:t>
      </w:r>
      <w:hyperlink r:id="rId13">
        <w:r w:rsidDel="00000000" w:rsidR="00000000" w:rsidRPr="00000000">
          <w:rPr>
            <w:rFonts w:ascii="Times New Roman" w:cs="Times New Roman" w:eastAsia="Times New Roman" w:hAnsi="Times New Roman"/>
            <w:sz w:val="24"/>
            <w:szCs w:val="24"/>
            <w:rtl w:val="0"/>
          </w:rPr>
          <w:t xml:space="preserve">http://asdn.org/wp-content/uploads/ASDN-3-Materials.pdf</w:t>
        </w:r>
      </w:hyperlink>
      <w:r w:rsidDel="00000000" w:rsidR="00000000" w:rsidRPr="00000000">
        <w:rPr>
          <w:rtl w:val="0"/>
        </w:rPr>
      </w:r>
    </w:p>
    <w:p w:rsidR="00000000" w:rsidDel="00000000" w:rsidP="00000000" w:rsidRDefault="00000000" w:rsidRPr="00000000" w14:paraId="0000007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Understood: For Learning and Attention Issues. (n.d.). Retrieved from </w:t>
      </w:r>
      <w:hyperlink r:id="rId14">
        <w:r w:rsidDel="00000000" w:rsidR="00000000" w:rsidRPr="00000000">
          <w:rPr>
            <w:rFonts w:ascii="Times New Roman" w:cs="Times New Roman" w:eastAsia="Times New Roman" w:hAnsi="Times New Roman"/>
            <w:color w:val="1155cc"/>
            <w:sz w:val="24"/>
            <w:szCs w:val="24"/>
            <w:u w:val="single"/>
            <w:rtl w:val="0"/>
          </w:rPr>
          <w:t xml:space="preserve">http://www.understood.org/</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SCHOOL-WIDE CURRICULAR PYRAMID OF INTERVENTION PROGRAM</w:t>
        <w:tab/>
        <w:t xml:space="preserve">         11</w:t>
      </w:r>
    </w:p>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Wixson, K. K. 1. kwixson@uncg. ed., &amp; Lipson, M. Y. 2. mlipson@uvm. ed. (2012). Relations Between the CCSS and RTI in Literacy and Language. </w:t>
      </w:r>
      <w:r w:rsidDel="00000000" w:rsidR="00000000" w:rsidRPr="00000000">
        <w:rPr>
          <w:rFonts w:ascii="Times New Roman" w:cs="Times New Roman" w:eastAsia="Times New Roman" w:hAnsi="Times New Roman"/>
          <w:i w:val="1"/>
          <w:sz w:val="24"/>
          <w:szCs w:val="24"/>
          <w:rtl w:val="0"/>
        </w:rPr>
        <w:t xml:space="preserve">Reading Teacher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65</w:t>
      </w:r>
      <w:r w:rsidDel="00000000" w:rsidR="00000000" w:rsidRPr="00000000">
        <w:rPr>
          <w:rFonts w:ascii="Times New Roman" w:cs="Times New Roman" w:eastAsia="Times New Roman" w:hAnsi="Times New Roman"/>
          <w:sz w:val="24"/>
          <w:szCs w:val="24"/>
          <w:rtl w:val="0"/>
        </w:rPr>
        <w:t xml:space="preserve">(6), 387–391. </w:t>
      </w:r>
      <w:hyperlink r:id="rId15">
        <w:r w:rsidDel="00000000" w:rsidR="00000000" w:rsidRPr="00000000">
          <w:rPr>
            <w:rFonts w:ascii="Times New Roman" w:cs="Times New Roman" w:eastAsia="Times New Roman" w:hAnsi="Times New Roman"/>
            <w:sz w:val="24"/>
            <w:szCs w:val="24"/>
            <w:u w:val="single"/>
            <w:rtl w:val="0"/>
          </w:rPr>
          <w:t xml:space="preserve">https://doi-org.lopes.idm.oclc.org/10.1002/TRTR.0105</w:t>
        </w:r>
      </w:hyperlink>
      <w:hyperlink r:id="rId16">
        <w:r w:rsidDel="00000000" w:rsidR="00000000" w:rsidRPr="00000000">
          <w:rPr>
            <w:rFonts w:ascii="Times New Roman" w:cs="Times New Roman" w:eastAsia="Times New Roman" w:hAnsi="Times New Roman"/>
            <w:sz w:val="20"/>
            <w:szCs w:val="20"/>
            <w:u w:val="single"/>
            <w:rtl w:val="0"/>
          </w:rPr>
          <w:t xml:space="preserve">8</w:t>
        </w:r>
      </w:hyperlink>
      <w:r w:rsidDel="00000000" w:rsidR="00000000" w:rsidRPr="00000000">
        <w:rPr>
          <w:rtl w:val="0"/>
        </w:rPr>
      </w:r>
    </w:p>
    <w:p w:rsidR="00000000" w:rsidDel="00000000" w:rsidP="00000000" w:rsidRDefault="00000000" w:rsidRPr="00000000" w14:paraId="00000085">
      <w:pPr>
        <w:spacing w:line="480" w:lineRule="auto"/>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rtinetwork.org/learn/what/whatisrti" TargetMode="External"/><Relationship Id="rId10" Type="http://schemas.openxmlformats.org/officeDocument/2006/relationships/hyperlink" Target="https://search-ebscohost-com.lopes.idm.oclc.org/login.aspx?direct=true&amp;db=ehh&amp;AN=28067783&amp;site=ehost-live&amp;scope=site" TargetMode="External"/><Relationship Id="rId13" Type="http://schemas.openxmlformats.org/officeDocument/2006/relationships/hyperlink" Target="http://asdn.org/wp-content/uploads/ASDN-3-Materials.pdf" TargetMode="External"/><Relationship Id="rId12" Type="http://schemas.openxmlformats.org/officeDocument/2006/relationships/hyperlink" Target="http://www.interventioncentral.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earch-ebscohost-com.lopes.idm.oclc.org/login.aspx?direct=true&amp;db=ehh&amp;AN=28067783&amp;site=ehost-live&amp;scope=site" TargetMode="External"/><Relationship Id="rId15" Type="http://schemas.openxmlformats.org/officeDocument/2006/relationships/hyperlink" Target="https://doi-org.lopes.idm.oclc.org/10.1002/TRTR.01058" TargetMode="External"/><Relationship Id="rId14" Type="http://schemas.openxmlformats.org/officeDocument/2006/relationships/hyperlink" Target="http://www.understood.org/" TargetMode="External"/><Relationship Id="rId16" Type="http://schemas.openxmlformats.org/officeDocument/2006/relationships/hyperlink" Target="https://doi-org.lopes.idm.oclc.org/10.1002/TRTR.01058"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s://search-ebscohost-com.lopes.idm.oclc.org/login.aspx?direct=true&amp;db=ehh&amp;AN=28067783&amp;site=ehost-live&amp;scope=sit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