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right w:color="000000" w:space="4" w:sz="4" w:val="single"/>
        </w:pBdr>
        <w:shd w:fill="bfbfbf" w:val="clear"/>
        <w:spacing w:after="110" w:before="110" w:line="240" w:lineRule="auto"/>
        <w:jc w:val="center"/>
        <w:rPr>
          <w:rFonts w:ascii="Times New Roman" w:cs="Times New Roman" w:eastAsia="Times New Roman" w:hAnsi="Times New Roman"/>
          <w:sz w:val="22"/>
          <w:szCs w:val="22"/>
        </w:rPr>
      </w:pPr>
      <w:bookmarkStart w:colFirst="0" w:colLast="0" w:name="_gjdgxs" w:id="0"/>
      <w:bookmarkEnd w:id="0"/>
      <w:r w:rsidDel="00000000" w:rsidR="00000000" w:rsidRPr="00000000">
        <w:rPr>
          <w:rFonts w:ascii="Times New Roman" w:cs="Times New Roman" w:eastAsia="Times New Roman" w:hAnsi="Times New Roman"/>
          <w:b w:val="1"/>
          <w:i w:val="1"/>
          <w:color w:val="000000"/>
          <w:sz w:val="28"/>
          <w:szCs w:val="28"/>
          <w:rtl w:val="0"/>
        </w:rPr>
        <w:t xml:space="preserve">Critical Event Reflection</w:t>
      </w:r>
      <w:r w:rsidDel="00000000" w:rsidR="00000000" w:rsidRPr="00000000">
        <w:rPr>
          <w:rtl w:val="0"/>
        </w:rPr>
      </w:r>
    </w:p>
    <w:tbl>
      <w:tblPr>
        <w:tblStyle w:val="Table1"/>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410"/>
        <w:tblGridChange w:id="0">
          <w:tblGrid>
            <w:gridCol w:w="5040"/>
            <w:gridCol w:w="4410"/>
          </w:tblGrid>
        </w:tblGridChange>
      </w:tblGrid>
      <w:tr>
        <w:trPr>
          <w:trHeight w:val="5700" w:hRule="atLeast"/>
        </w:trPr>
        <w:tc>
          <w:tcPr>
            <w:gridSpan w:val="2"/>
            <w:shd w:fill="e5dfec" w:val="clear"/>
          </w:tcPr>
          <w:p w:rsidR="00000000" w:rsidDel="00000000" w:rsidP="00000000" w:rsidRDefault="00000000" w:rsidRPr="00000000" w14:paraId="00000002">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What were the setting and circumstance of the critical event? (Describe any precipitating events; identify the social structures at play; articulate any other essential contextual information.)</w:t>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interviewed Ms. Candice Schultz, advisor of the prestigious Toms River High School East Principal’s Ambassador Program. We discussed and reviewed the outcome for this program. The Ambassador Program is currently a transitional period with an attempt to establish more funding. The end goal is to create more opportunities for the school and more opportunities for the students, concerning community service opportunities and scholarships. We met on Thursday, May 23, 2019. During our meeting, we reviewed and discussed the application process, the overview of the program, the implications of being a program in a school with a plethora of other clubs and activities, and the difficulties in establishing funds for a program as unique as the Ambassador Program. Ms. Schultz and I looked over the account history with the school accountant, Mr. Brian Cerbone. We discussed the importance of growth and various opportunities to improve the program through the support of the stakeholders such as the staff, administration, parents, and the community. We also discussed the importance of the involvement of the student body. Ms. Schultz and building principal Mr. Patrick Thomas has many goals and ideas to enhance the program and plan on using attendance and behavior data to support their goals. </w:t>
            </w:r>
          </w:p>
          <w:p w:rsidR="00000000" w:rsidDel="00000000" w:rsidP="00000000" w:rsidRDefault="00000000" w:rsidRPr="00000000" w14:paraId="00000004">
            <w:pPr>
              <w:ind w:left="0" w:firstLine="0"/>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5">
            <w:pPr>
              <w:ind w:left="0" w:firstLine="0"/>
              <w:rPr>
                <w:rFonts w:ascii="Merriweather" w:cs="Merriweather" w:eastAsia="Merriweather" w:hAnsi="Merriweather"/>
              </w:rPr>
            </w:pPr>
            <w:r w:rsidDel="00000000" w:rsidR="00000000" w:rsidRPr="00000000">
              <w:rPr>
                <w:rtl w:val="0"/>
              </w:rPr>
            </w:r>
          </w:p>
        </w:tc>
      </w:tr>
      <w:tr>
        <w:trPr>
          <w:trHeight w:val="1280" w:hRule="atLeast"/>
        </w:trPr>
        <w:tc>
          <w:tcPr>
            <w:shd w:fill="auto" w:val="clear"/>
          </w:tcPr>
          <w:p w:rsidR="00000000" w:rsidDel="00000000" w:rsidP="00000000" w:rsidRDefault="00000000" w:rsidRPr="00000000" w14:paraId="00000007">
            <w:pPr>
              <w:numPr>
                <w:ilvl w:val="0"/>
                <w:numId w:val="3"/>
              </w:numPr>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occurred, and what choices were made?</w:t>
            </w:r>
          </w:p>
          <w:p w:rsidR="00000000" w:rsidDel="00000000" w:rsidP="00000000" w:rsidRDefault="00000000" w:rsidRPr="00000000" w14:paraId="00000008">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Candice Schultz discussed the Ambassador Program and gave an overview of the requirements and program dues.</w:t>
            </w:r>
          </w:p>
          <w:p w:rsidR="00000000" w:rsidDel="00000000" w:rsidP="00000000" w:rsidRDefault="00000000" w:rsidRPr="00000000" w14:paraId="00000009">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Candice Schultz discussed the procedure to become a member of this program. </w:t>
            </w:r>
          </w:p>
          <w:p w:rsidR="00000000" w:rsidDel="00000000" w:rsidP="00000000" w:rsidRDefault="00000000" w:rsidRPr="00000000" w14:paraId="0000000A">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Candice Schultz states how member dues and fundraising works at Toms River High School East. </w:t>
            </w:r>
          </w:p>
          <w:p w:rsidR="00000000" w:rsidDel="00000000" w:rsidP="00000000" w:rsidRDefault="00000000" w:rsidRPr="00000000" w14:paraId="0000000B">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Schultz states the importance of the program to the mission and vision of the school.</w:t>
            </w:r>
          </w:p>
          <w:p w:rsidR="00000000" w:rsidDel="00000000" w:rsidP="00000000" w:rsidRDefault="00000000" w:rsidRPr="00000000" w14:paraId="0000000C">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Schultz discussed the involvement of the students, administration, and community in the success of this program.</w:t>
            </w:r>
          </w:p>
          <w:p w:rsidR="00000000" w:rsidDel="00000000" w:rsidP="00000000" w:rsidRDefault="00000000" w:rsidRPr="00000000" w14:paraId="0000000D">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Schultz discussed working with our school accountant in organizing the program account and funds.</w:t>
            </w:r>
          </w:p>
          <w:p w:rsidR="00000000" w:rsidDel="00000000" w:rsidP="00000000" w:rsidRDefault="00000000" w:rsidRPr="00000000" w14:paraId="0000000E">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Schultz discussed the character, and integrity all members of the program must embody.</w:t>
            </w:r>
          </w:p>
          <w:p w:rsidR="00000000" w:rsidDel="00000000" w:rsidP="00000000" w:rsidRDefault="00000000" w:rsidRPr="00000000" w14:paraId="0000000F">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Schultz discussed the goals and progress of the program moving forward into the next school year. </w:t>
            </w:r>
          </w:p>
          <w:p w:rsidR="00000000" w:rsidDel="00000000" w:rsidP="00000000" w:rsidRDefault="00000000" w:rsidRPr="00000000" w14:paraId="00000010">
            <w:pPr>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011">
            <w:pPr>
              <w:numPr>
                <w:ilvl w:val="0"/>
                <w:numId w:val="3"/>
              </w:numPr>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were you thinking and feeling? </w:t>
            </w:r>
          </w:p>
          <w:p w:rsidR="00000000" w:rsidDel="00000000" w:rsidP="00000000" w:rsidRDefault="00000000" w:rsidRPr="00000000" w14:paraId="00000012">
            <w:pPr>
              <w:numPr>
                <w:ilvl w:val="0"/>
                <w:numId w:val="1"/>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Ambassador program is unique to Toms River High School East, and is the only high school in the district that has this program. I believe that makes HS East special and shows the connection between the community, staff, and students. </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go through an application process, and pay program dues, while maintaining academic integrity and following a code of conduct. As a school of character, I understood the importance of this as I have given many recommendations over the years.</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Ambassador Program does not fundraise excessively like some other clubs/programs. Most fundraising is in the form of team building activities or program dues. The ultimate goal is to donate and contribute to the school and the community. I was aware of this as I support and contribute to the Ambassador Program.</w:t>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aware of importance of this program to the mission and vision of the school, as the Ambassadors are the Principal’s Ambassadors and Mr. Thomas motivates all students each day to do their best. </w:t>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Ambassadors are a very visible club in the building, I was aware of the involvement of the students to the community, school and the direct working relationship with the administration. </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aware of the integrity and character the members of this program must embody. Students are required to complete a code of conduct, academic integrity, and a certain amount of hours contributing to the school. </w:t>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excited to see the growth and potential that this program can have within our school. The Ambassadors are a well-rounded, respectful group of students that can add much to the culture of our school. </w:t>
            </w:r>
          </w:p>
        </w:tc>
      </w:tr>
      <w:tr>
        <w:trPr>
          <w:trHeight w:val="4020" w:hRule="atLeast"/>
        </w:trPr>
        <w:tc>
          <w:tcPr>
            <w:gridSpan w:val="2"/>
            <w:shd w:fill="e5dfec" w:val="clear"/>
          </w:tcPr>
          <w:p w:rsidR="00000000" w:rsidDel="00000000" w:rsidP="00000000" w:rsidRDefault="00000000" w:rsidRPr="00000000" w14:paraId="00000019">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Reflect on what the event means to you now in the context of your research base. </w:t>
            </w:r>
            <w:r w:rsidDel="00000000" w:rsidR="00000000" w:rsidRPr="00000000">
              <w:rPr>
                <w:rFonts w:ascii="Merriweather" w:cs="Merriweather" w:eastAsia="Merriweather" w:hAnsi="Merriweather"/>
                <w:b w:val="1"/>
                <w:i w:val="1"/>
                <w:sz w:val="18"/>
                <w:szCs w:val="18"/>
                <w:rtl w:val="0"/>
              </w:rPr>
              <w:t xml:space="preserve">(Cite author, year.)</w:t>
            </w:r>
            <w:r w:rsidDel="00000000" w:rsidR="00000000" w:rsidRPr="00000000">
              <w:rPr>
                <w:rFonts w:ascii="Merriweather" w:cs="Merriweather" w:eastAsia="Merriweather" w:hAnsi="Merriweather"/>
                <w:b w:val="1"/>
                <w:i w:val="1"/>
                <w:rtl w:val="0"/>
              </w:rPr>
              <w:t xml:space="preserve"> </w:t>
            </w:r>
            <w:r w:rsidDel="00000000" w:rsidR="00000000" w:rsidRPr="00000000">
              <w:rPr>
                <w:rFonts w:ascii="Merriweather" w:cs="Merriweather" w:eastAsia="Merriweather" w:hAnsi="Merriweather"/>
                <w:b w:val="1"/>
                <w:rtl w:val="0"/>
              </w:rPr>
              <w:t xml:space="preserve">What do you understand more clearly about whether or not the chosen actions reflected best practice? </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Ambassador Advisor Ms. Candice Schultz provided great insight to a club within our school. The Toms River High School East Ambassador program is a club that is in the midst of regrouping and goal setting. This club works directly with the building principal, Mr. Patrick Thomas, along with the rest of the administration at High School East. This club includes all of the stakeholders; teachers, staff members, administrators, parents, community members, and the student body. This program has set goals moving forward to provide the community, the school, and the students with additional opportunities. “Goal setting is a crucial component in the integrated budget model. Goals unify stakeholders by providing meaning and purpose” (Sorenson &amp; Goldsmith, 2013). </w:t>
            </w:r>
          </w:p>
        </w:tc>
      </w:tr>
      <w:tr>
        <w:trPr>
          <w:trHeight w:val="1280" w:hRule="atLeast"/>
        </w:trPr>
        <w:tc>
          <w:tcPr>
            <w:gridSpan w:val="2"/>
            <w:shd w:fill="auto" w:val="clear"/>
          </w:tcPr>
          <w:p w:rsidR="00000000" w:rsidDel="00000000" w:rsidP="00000000" w:rsidRDefault="00000000" w:rsidRPr="00000000" w14:paraId="0000001C">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Consider the implications these insights have for your practice. In other words, what change(s) would be reflected in your disposition and your work, based on how you now anticipate thinking and acting? </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aware of the difficulties of organizing a club. As class advisor of the Class of 2011, and Newspaper Advisor, clubs/organizations within a school must fundraise or require club/program dues in order to maintain a presence within the school. The Ambassador Program has great visibility and prestige in our school, but needs re-organization and different technique in order to create more funds. I agree with Ms. Schultz and Mr. Thomas about taking a step back and reorganizing. The club has recently implemented the dues system for the 2018-2019 school year, along with establishing an Executive Board, comprised of students. I believe that all of this is a necessity in establishing and maintaining a successful program. </w:t>
            </w:r>
          </w:p>
        </w:tc>
      </w:tr>
      <w:tr>
        <w:trPr>
          <w:trHeight w:val="6500" w:hRule="atLeast"/>
        </w:trPr>
        <w:tc>
          <w:tcPr>
            <w:gridSpan w:val="2"/>
            <w:shd w:fill="e5dfec" w:val="clear"/>
          </w:tcPr>
          <w:p w:rsidR="00000000" w:rsidDel="00000000" w:rsidP="00000000" w:rsidRDefault="00000000" w:rsidRPr="00000000" w14:paraId="0000001F">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Aligned leadership skills and professional dispositions reflected and/or warranted in this event.</w:t>
            </w:r>
          </w:p>
          <w:p w:rsidR="00000000" w:rsidDel="00000000" w:rsidP="00000000" w:rsidRDefault="00000000" w:rsidRPr="00000000" w14:paraId="00000020">
            <w:pPr>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b w:val="1"/>
                <w:color w:val="222222"/>
                <w:sz w:val="24"/>
                <w:szCs w:val="24"/>
                <w:shd w:fill="e5dfec" w:val="clear"/>
                <w:rtl w:val="0"/>
              </w:rPr>
              <w:t xml:space="preserve">Standard 1: </w:t>
            </w:r>
            <w:r w:rsidDel="00000000" w:rsidR="00000000" w:rsidRPr="00000000">
              <w:rPr>
                <w:rFonts w:ascii="Times New Roman" w:cs="Times New Roman" w:eastAsia="Times New Roman" w:hAnsi="Times New Roman"/>
                <w:color w:val="222222"/>
                <w:sz w:val="24"/>
                <w:szCs w:val="24"/>
                <w:shd w:fill="e5dfec" w:val="clear"/>
                <w:rtl w:val="0"/>
              </w:rPr>
              <w:t xml:space="preserve">An education leader promotes the success of every student by facilitating the development, articulation, implementation, and stewardship of a vision of learning that is shared and supported by all stakeholders.</w:t>
            </w:r>
          </w:p>
          <w:p w:rsidR="00000000" w:rsidDel="00000000" w:rsidP="00000000" w:rsidRDefault="00000000" w:rsidRPr="00000000" w14:paraId="00000021">
            <w:pPr>
              <w:ind w:left="0" w:firstLine="0"/>
              <w:rPr>
                <w:rFonts w:ascii="Times New Roman" w:cs="Times New Roman" w:eastAsia="Times New Roman" w:hAnsi="Times New Roman"/>
                <w:color w:val="222222"/>
                <w:sz w:val="24"/>
                <w:szCs w:val="24"/>
                <w:shd w:fill="e5dfec" w:val="clear"/>
              </w:rPr>
            </w:pPr>
            <w:bookmarkStart w:colFirst="0" w:colLast="0" w:name="_30j0zll" w:id="1"/>
            <w:bookmarkEnd w:id="1"/>
            <w:r w:rsidDel="00000000" w:rsidR="00000000" w:rsidRPr="00000000">
              <w:rPr>
                <w:rFonts w:ascii="Times New Roman" w:cs="Times New Roman" w:eastAsia="Times New Roman" w:hAnsi="Times New Roman"/>
                <w:color w:val="222222"/>
                <w:sz w:val="24"/>
                <w:szCs w:val="24"/>
                <w:shd w:fill="e5dfec" w:val="clear"/>
                <w:rtl w:val="0"/>
              </w:rPr>
              <w:t xml:space="preserve">Functions:</w:t>
              <w:br w:type="textWrapping"/>
              <w:t xml:space="preserve">A. Collaboratively develop and implement a shared vision and mission</w:t>
              <w:br w:type="textWrapping"/>
              <w:t xml:space="preserve">B. Collect and use data to identify goals, assess organizational effectiveness, and promote organizational learning</w:t>
              <w:br w:type="textWrapping"/>
              <w:t xml:space="preserve">C. Create and implement plans to achieve goals</w:t>
              <w:br w:type="textWrapping"/>
              <w:t xml:space="preserve">D. Promote continuous and sustainable improvement</w:t>
              <w:br w:type="textWrapping"/>
              <w:t xml:space="preserve">E. Monitor and evaluate progress and revise plans</w:t>
            </w:r>
          </w:p>
          <w:p w:rsidR="00000000" w:rsidDel="00000000" w:rsidP="00000000" w:rsidRDefault="00000000" w:rsidRPr="00000000" w14:paraId="00000022">
            <w:pPr>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b w:val="1"/>
                <w:color w:val="222222"/>
                <w:sz w:val="24"/>
                <w:szCs w:val="24"/>
                <w:shd w:fill="e5dfec" w:val="clear"/>
                <w:rtl w:val="0"/>
              </w:rPr>
              <w:t xml:space="preserve">Standard 5:</w:t>
            </w:r>
            <w:r w:rsidDel="00000000" w:rsidR="00000000" w:rsidRPr="00000000">
              <w:rPr>
                <w:rFonts w:ascii="Times New Roman" w:cs="Times New Roman" w:eastAsia="Times New Roman" w:hAnsi="Times New Roman"/>
                <w:color w:val="222222"/>
                <w:sz w:val="24"/>
                <w:szCs w:val="24"/>
                <w:shd w:fill="e5dfec" w:val="clear"/>
                <w:rtl w:val="0"/>
              </w:rPr>
              <w:t xml:space="preserve"> An education leader promotes the success of every student by acting with integrity, fairness, and in an ethical manner. </w:t>
              <w:br w:type="textWrapping"/>
              <w:t xml:space="preserve">D. Consider and evaluate the potential moral and legal consequences of decision-making</w:t>
              <w:br w:type="textWrapping"/>
              <w:t xml:space="preserve">E. Promote social justice and ensure that individual student needs inform all aspects of schooling</w:t>
            </w:r>
          </w:p>
          <w:p w:rsidR="00000000" w:rsidDel="00000000" w:rsidP="00000000" w:rsidRDefault="00000000" w:rsidRPr="00000000" w14:paraId="00000023">
            <w:pPr>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color w:val="222222"/>
                <w:sz w:val="24"/>
                <w:szCs w:val="24"/>
                <w:shd w:fill="e5dfec" w:val="clear"/>
                <w:rtl w:val="0"/>
              </w:rPr>
              <w:t xml:space="preserve">ISLLC standard 1 and 5 are both essential in re-establishing and improving the Toms River High School East Ambassador Program. Setting goals, establishing a system of dues, and maintaining ethics are all essential as the Toms River High School East Ambassadors represent the building principal Mr. Patrick Thomas.</w:t>
            </w:r>
          </w:p>
          <w:p w:rsidR="00000000" w:rsidDel="00000000" w:rsidP="00000000" w:rsidRDefault="00000000" w:rsidRPr="00000000" w14:paraId="00000024">
            <w:pPr>
              <w:spacing w:after="760" w:before="0" w:lineRule="auto"/>
              <w:ind w:firstLine="720"/>
              <w:rPr>
                <w:rFonts w:ascii="Trebuchet MS" w:cs="Trebuchet MS" w:eastAsia="Trebuchet MS" w:hAnsi="Trebuchet MS"/>
                <w:b w:val="1"/>
                <w:sz w:val="18"/>
                <w:szCs w:val="18"/>
                <w:highlight w:val="whit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27">
            <w:pPr>
              <w:ind w:left="0" w:firstLine="0"/>
              <w:rPr>
                <w:rFonts w:ascii="Merriweather" w:cs="Merriweather" w:eastAsia="Merriweather" w:hAnsi="Merriweather"/>
                <w:i w:val="1"/>
                <w:sz w:val="18"/>
                <w:szCs w:val="18"/>
              </w:rPr>
            </w:pPr>
            <w:r w:rsidDel="00000000" w:rsidR="00000000" w:rsidRPr="00000000">
              <w:rPr>
                <w:rtl w:val="0"/>
              </w:rPr>
            </w:r>
          </w:p>
        </w:tc>
      </w:tr>
      <w:tr>
        <w:trPr>
          <w:trHeight w:val="3540" w:hRule="atLeast"/>
        </w:trPr>
        <w:tc>
          <w:tcPr>
            <w:gridSpan w:val="2"/>
            <w:shd w:fill="auto" w:val="clear"/>
          </w:tcPr>
          <w:p w:rsidR="00000000" w:rsidDel="00000000" w:rsidP="00000000" w:rsidRDefault="00000000" w:rsidRPr="00000000" w14:paraId="00000029">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Evidence/artifacts that align to school vision and mission. </w:t>
            </w:r>
          </w:p>
          <w:p w:rsidR="00000000" w:rsidDel="00000000" w:rsidP="00000000" w:rsidRDefault="00000000" w:rsidRPr="00000000" w14:paraId="0000002A">
            <w:pPr>
              <w:widowControl w:val="0"/>
              <w:spacing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Toms River High School East, our vision is that every Toms River East student will achieve personal success and will become a responsible and productive citizen. Our mission is that Toms River East is dedicated to working with the school community to provide a safe educational environment where students are stimulated to become lifelong learners, equipped with the knowledge and analytical communication, and interpersonal skills to meet the demands of college and/or careers as informed citizens in a globally competitive market. This event directly corresponds with the mission of our school, as the East Ambassador program is a representation of what a well-rounded student should be. The program is essential in establishing a solid foundation of the mission, values, and representation of the school culture. </w:t>
            </w:r>
          </w:p>
          <w:p w:rsidR="00000000" w:rsidDel="00000000" w:rsidP="00000000" w:rsidRDefault="00000000" w:rsidRPr="00000000" w14:paraId="0000002B">
            <w:pPr>
              <w:widowControl w:val="0"/>
              <w:spacing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br w:type="textWrapping"/>
            </w:r>
          </w:p>
          <w:p w:rsidR="00000000" w:rsidDel="00000000" w:rsidP="00000000" w:rsidRDefault="00000000" w:rsidRPr="00000000" w14:paraId="0000002D">
            <w:pPr>
              <w:widowControl w:val="0"/>
              <w:spacing w:before="0" w:lineRule="auto"/>
              <w:ind w:left="0" w:firstLine="0"/>
              <w:rPr>
                <w:rFonts w:ascii="Merriweather" w:cs="Merriweather" w:eastAsia="Merriweather" w:hAnsi="Merriweather"/>
                <w:sz w:val="20"/>
                <w:szCs w:val="20"/>
              </w:rPr>
            </w:pPr>
            <w:r w:rsidDel="00000000" w:rsidR="00000000" w:rsidRPr="00000000">
              <w:rPr>
                <w:rtl w:val="0"/>
              </w:rPr>
            </w:r>
          </w:p>
        </w:tc>
      </w:tr>
      <w:tr>
        <w:trPr>
          <w:trHeight w:val="1280" w:hRule="atLeast"/>
        </w:trPr>
        <w:tc>
          <w:tcPr>
            <w:gridSpan w:val="2"/>
            <w:shd w:fill="e5dfec" w:val="clear"/>
          </w:tcPr>
          <w:p w:rsidR="00000000" w:rsidDel="00000000" w:rsidP="00000000" w:rsidRDefault="00000000" w:rsidRPr="00000000" w14:paraId="0000002F">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Notes/comments:</w:t>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interview, I met with our building accountant, Mr. Brian Cerbone, to review and discuss the budget and account information for the Ambassador program. I reviewed the history of the program and evaluated the growth of the program in the last two years. The programs looks to move forward in the next two years by establishing scholarships and a larger budget to allocate to community-wide food drives and support to the High School East community. Additionally, advisor Ms. Schultz discussed team building events and activities that could fundraise for the club, such a student/faculty softball game, movie night, or even a small auction incorporating and promoting local businesses. </w:t>
            </w:r>
          </w:p>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33">
            <w:pPr>
              <w:spacing w:before="0" w:lineRule="auto"/>
              <w:ind w:left="0" w:firstLine="0"/>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Sorenson, R. D., &amp; Goldsmith, L. M. (2013). </w:t>
            </w:r>
            <w:r w:rsidDel="00000000" w:rsidR="00000000" w:rsidRPr="00000000">
              <w:rPr>
                <w:rFonts w:ascii="Times" w:cs="Times" w:eastAsia="Times" w:hAnsi="Times"/>
                <w:i w:val="1"/>
                <w:sz w:val="24"/>
                <w:szCs w:val="24"/>
                <w:rtl w:val="0"/>
              </w:rPr>
              <w:t xml:space="preserve">The principals guide to school budgeting</w:t>
            </w:r>
            <w:r w:rsidDel="00000000" w:rsidR="00000000" w:rsidRPr="00000000">
              <w:rPr>
                <w:rFonts w:ascii="Times" w:cs="Times" w:eastAsia="Times" w:hAnsi="Times"/>
                <w:sz w:val="24"/>
                <w:szCs w:val="24"/>
                <w:rtl w:val="0"/>
              </w:rPr>
              <w:t xml:space="preserve">. Thousand Oaks, CA: Corwin</w:t>
            </w: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7">
      <w:pPr>
        <w:jc w:val="center"/>
        <w:rPr>
          <w:rFonts w:ascii="Merriweather" w:cs="Merriweather" w:eastAsia="Merriweather" w:hAnsi="Merriweather"/>
        </w:rPr>
      </w:pPr>
      <w:r w:rsidDel="00000000" w:rsidR="00000000" w:rsidRPr="00000000">
        <w:rPr>
          <w:rFonts w:ascii="Merriweather" w:cs="Merriweather" w:eastAsia="Merriweather" w:hAnsi="Merriweather"/>
          <w:sz w:val="22"/>
          <w:szCs w:val="22"/>
          <w:rtl w:val="0"/>
        </w:rPr>
        <w:t xml:space="preserve">©2015. Grand Canyon University. All rights reserved.</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rebuchet MS"/>
  <w:font w:name="Time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drawing>
        <wp:inline distB="0" distT="0" distL="0" distR="0">
          <wp:extent cx="2598473" cy="5810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98473"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110" w:line="240" w:lineRule="auto"/>
      <w:ind w:left="720" w:hanging="36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